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left="0" w:leftChars="0" w:firstLine="640" w:firstLineChars="200"/>
        <w:rPr>
          <w:rFonts w:hint="eastAsia" w:ascii="黑体" w:eastAsia="黑体"/>
          <w:sz w:val="32"/>
          <w:szCs w:val="32"/>
        </w:rPr>
      </w:pPr>
      <w:r>
        <w:rPr>
          <w:rFonts w:hint="eastAsia" w:ascii="黑体" w:eastAsia="黑体"/>
          <w:sz w:val="32"/>
          <w:szCs w:val="32"/>
        </w:rPr>
        <w:t>附件</w:t>
      </w:r>
    </w:p>
    <w:p>
      <w:pPr>
        <w:jc w:val="center"/>
        <w:rPr>
          <w:rFonts w:hint="eastAsia" w:ascii="黑体" w:eastAsia="黑体"/>
          <w:snapToGrid w:val="0"/>
          <w:color w:val="auto"/>
          <w:sz w:val="52"/>
          <w:szCs w:val="52"/>
        </w:rPr>
      </w:pPr>
      <w:r>
        <w:rPr>
          <w:rFonts w:hint="eastAsia" w:ascii="黑体" w:eastAsia="黑体"/>
          <w:snapToGrid w:val="0"/>
          <w:color w:val="auto"/>
          <w:sz w:val="52"/>
          <w:szCs w:val="52"/>
        </w:rPr>
        <w:t>二〇一</w:t>
      </w:r>
      <w:r>
        <w:rPr>
          <w:rFonts w:hint="eastAsia" w:ascii="黑体" w:eastAsia="黑体"/>
          <w:snapToGrid w:val="0"/>
          <w:color w:val="auto"/>
          <w:sz w:val="52"/>
          <w:szCs w:val="52"/>
          <w:lang w:eastAsia="zh-CN"/>
        </w:rPr>
        <w:t>八</w:t>
      </w:r>
      <w:r>
        <w:rPr>
          <w:rFonts w:hint="eastAsia" w:ascii="黑体" w:eastAsia="黑体"/>
          <w:snapToGrid w:val="0"/>
          <w:color w:val="auto"/>
          <w:sz w:val="52"/>
          <w:szCs w:val="52"/>
        </w:rPr>
        <w:t>年第</w:t>
      </w:r>
      <w:r>
        <w:rPr>
          <w:rFonts w:hint="eastAsia" w:ascii="黑体" w:eastAsia="黑体"/>
          <w:snapToGrid w:val="0"/>
          <w:color w:val="auto"/>
          <w:sz w:val="52"/>
          <w:szCs w:val="52"/>
          <w:lang w:eastAsia="zh-CN"/>
        </w:rPr>
        <w:t>十</w:t>
      </w:r>
      <w:r>
        <w:rPr>
          <w:rFonts w:hint="eastAsia" w:ascii="黑体" w:eastAsia="黑体"/>
          <w:snapToGrid w:val="0"/>
          <w:color w:val="auto"/>
          <w:sz w:val="52"/>
          <w:szCs w:val="52"/>
        </w:rPr>
        <w:t>次规划建设委员会</w:t>
      </w:r>
    </w:p>
    <w:p>
      <w:pPr>
        <w:jc w:val="center"/>
        <w:rPr>
          <w:rFonts w:hint="eastAsia" w:ascii="黑体" w:eastAsia="黑体"/>
          <w:snapToGrid w:val="0"/>
          <w:color w:val="auto"/>
          <w:sz w:val="52"/>
          <w:szCs w:val="52"/>
        </w:rPr>
      </w:pPr>
      <w:r>
        <w:rPr>
          <w:rFonts w:hint="eastAsia" w:ascii="黑体" w:eastAsia="黑体"/>
          <w:snapToGrid w:val="0"/>
          <w:color w:val="auto"/>
          <w:sz w:val="52"/>
          <w:szCs w:val="52"/>
        </w:rPr>
        <w:t>审定项目说明书</w:t>
      </w:r>
    </w:p>
    <w:p>
      <w:pPr>
        <w:jc w:val="center"/>
        <w:rPr>
          <w:rFonts w:hint="eastAsia" w:ascii="黑体" w:eastAsia="黑体"/>
          <w:snapToGrid w:val="0"/>
          <w:color w:val="auto"/>
          <w:sz w:val="48"/>
          <w:szCs w:val="48"/>
        </w:rPr>
      </w:pPr>
    </w:p>
    <w:p>
      <w:pPr>
        <w:jc w:val="center"/>
        <w:rPr>
          <w:rFonts w:hint="eastAsia" w:ascii="黑体" w:eastAsia="黑体"/>
          <w:snapToGrid w:val="0"/>
          <w:color w:val="auto"/>
          <w:sz w:val="48"/>
          <w:szCs w:val="48"/>
        </w:rPr>
      </w:pPr>
    </w:p>
    <w:p>
      <w:pPr>
        <w:jc w:val="center"/>
        <w:rPr>
          <w:rFonts w:hint="eastAsia" w:ascii="黑体" w:eastAsia="黑体"/>
          <w:snapToGrid w:val="0"/>
          <w:color w:val="auto"/>
          <w:sz w:val="48"/>
          <w:szCs w:val="48"/>
        </w:rPr>
      </w:pPr>
    </w:p>
    <w:p>
      <w:pPr>
        <w:rPr>
          <w:rFonts w:hint="eastAsia" w:ascii="黑体" w:eastAsia="黑体"/>
          <w:snapToGrid w:val="0"/>
          <w:color w:val="auto"/>
          <w:sz w:val="32"/>
          <w:szCs w:val="32"/>
        </w:rPr>
      </w:pPr>
    </w:p>
    <w:p>
      <w:pPr>
        <w:jc w:val="center"/>
        <w:rPr>
          <w:rFonts w:hint="eastAsia" w:ascii="黑体" w:eastAsia="黑体"/>
          <w:snapToGrid w:val="0"/>
          <w:color w:val="auto"/>
          <w:sz w:val="32"/>
          <w:szCs w:val="32"/>
        </w:rPr>
      </w:pPr>
    </w:p>
    <w:p>
      <w:pPr>
        <w:jc w:val="center"/>
        <w:rPr>
          <w:rFonts w:hint="eastAsia" w:ascii="黑体" w:eastAsia="黑体"/>
          <w:snapToGrid w:val="0"/>
          <w:color w:val="auto"/>
          <w:sz w:val="32"/>
          <w:szCs w:val="32"/>
        </w:rPr>
      </w:pPr>
    </w:p>
    <w:p>
      <w:pPr>
        <w:rPr>
          <w:rFonts w:hint="eastAsia" w:ascii="黑体" w:eastAsia="黑体"/>
          <w:snapToGrid w:val="0"/>
          <w:color w:val="auto"/>
          <w:sz w:val="32"/>
          <w:szCs w:val="32"/>
        </w:rPr>
      </w:pPr>
    </w:p>
    <w:p>
      <w:pPr>
        <w:rPr>
          <w:rFonts w:hint="eastAsia" w:ascii="黑体" w:eastAsia="黑体"/>
          <w:snapToGrid w:val="0"/>
          <w:color w:val="auto"/>
          <w:sz w:val="32"/>
          <w:szCs w:val="32"/>
        </w:rPr>
      </w:pPr>
    </w:p>
    <w:p>
      <w:pPr>
        <w:jc w:val="center"/>
        <w:rPr>
          <w:rFonts w:hint="eastAsia" w:ascii="仿宋_GB2312" w:eastAsia="仿宋_GB2312"/>
          <w:snapToGrid w:val="0"/>
          <w:color w:val="auto"/>
          <w:sz w:val="44"/>
          <w:szCs w:val="44"/>
        </w:rPr>
      </w:pPr>
    </w:p>
    <w:p>
      <w:pPr>
        <w:jc w:val="center"/>
        <w:rPr>
          <w:rFonts w:hint="eastAsia" w:ascii="仿宋_GB2312" w:eastAsia="仿宋_GB2312"/>
          <w:snapToGrid w:val="0"/>
          <w:color w:val="auto"/>
          <w:sz w:val="44"/>
          <w:szCs w:val="44"/>
        </w:rPr>
      </w:pPr>
      <w:r>
        <w:rPr>
          <w:rFonts w:hint="eastAsia" w:ascii="仿宋_GB2312" w:eastAsia="仿宋_GB2312"/>
          <w:snapToGrid w:val="0"/>
          <w:color w:val="auto"/>
          <w:sz w:val="44"/>
          <w:szCs w:val="44"/>
        </w:rPr>
        <w:t>二〇一</w:t>
      </w:r>
      <w:r>
        <w:rPr>
          <w:rFonts w:hint="eastAsia" w:ascii="仿宋_GB2312" w:eastAsia="仿宋_GB2312"/>
          <w:snapToGrid w:val="0"/>
          <w:color w:val="auto"/>
          <w:sz w:val="44"/>
          <w:szCs w:val="44"/>
          <w:lang w:eastAsia="zh-CN"/>
        </w:rPr>
        <w:t>八</w:t>
      </w:r>
      <w:r>
        <w:rPr>
          <w:rFonts w:hint="eastAsia" w:ascii="仿宋_GB2312" w:eastAsia="仿宋_GB2312"/>
          <w:snapToGrid w:val="0"/>
          <w:color w:val="auto"/>
          <w:sz w:val="44"/>
          <w:szCs w:val="44"/>
        </w:rPr>
        <w:t>年</w:t>
      </w:r>
      <w:r>
        <w:rPr>
          <w:rFonts w:hint="eastAsia" w:ascii="仿宋_GB2312" w:eastAsia="仿宋_GB2312"/>
          <w:snapToGrid w:val="0"/>
          <w:color w:val="auto"/>
          <w:sz w:val="44"/>
          <w:szCs w:val="44"/>
          <w:lang w:eastAsia="zh-CN"/>
        </w:rPr>
        <w:t>八</w:t>
      </w:r>
      <w:r>
        <w:rPr>
          <w:rFonts w:hint="eastAsia" w:ascii="仿宋_GB2312" w:eastAsia="仿宋_GB2312"/>
          <w:snapToGrid w:val="0"/>
          <w:color w:val="auto"/>
          <w:sz w:val="44"/>
          <w:szCs w:val="44"/>
        </w:rPr>
        <w:t>月</w:t>
      </w:r>
      <w:r>
        <w:rPr>
          <w:rFonts w:hint="eastAsia" w:ascii="仿宋_GB2312" w:eastAsia="仿宋_GB2312"/>
          <w:snapToGrid w:val="0"/>
          <w:color w:val="auto"/>
          <w:sz w:val="44"/>
          <w:szCs w:val="44"/>
          <w:lang w:eastAsia="zh-CN"/>
        </w:rPr>
        <w:t>三十一</w:t>
      </w:r>
      <w:r>
        <w:rPr>
          <w:rFonts w:hint="eastAsia" w:ascii="仿宋_GB2312" w:eastAsia="仿宋_GB2312"/>
          <w:snapToGrid w:val="0"/>
          <w:color w:val="auto"/>
          <w:sz w:val="44"/>
          <w:szCs w:val="44"/>
        </w:rPr>
        <w:t>日</w:t>
      </w:r>
    </w:p>
    <w:p>
      <w:pPr>
        <w:jc w:val="center"/>
        <w:rPr>
          <w:rFonts w:hint="eastAsia" w:ascii="仿宋_GB2312" w:eastAsia="仿宋_GB2312"/>
          <w:snapToGrid w:val="0"/>
          <w:color w:val="auto"/>
          <w:sz w:val="44"/>
          <w:szCs w:val="44"/>
        </w:rPr>
      </w:pPr>
      <w:r>
        <w:rPr>
          <w:rFonts w:hint="eastAsia" w:ascii="仿宋_GB2312" w:eastAsia="仿宋_GB2312"/>
          <w:snapToGrid w:val="0"/>
          <w:color w:val="auto"/>
          <w:sz w:val="44"/>
          <w:szCs w:val="44"/>
        </w:rPr>
        <w:br w:type="page"/>
      </w:r>
    </w:p>
    <w:p>
      <w:pPr>
        <w:jc w:val="center"/>
        <w:rPr>
          <w:rFonts w:hint="eastAsia" w:ascii="仿宋_GB2312" w:eastAsia="仿宋_GB2312"/>
          <w:snapToGrid w:val="0"/>
          <w:color w:val="auto"/>
          <w:sz w:val="44"/>
          <w:szCs w:val="44"/>
        </w:rPr>
      </w:pPr>
      <w:bookmarkStart w:id="22" w:name="_GoBack"/>
      <w:bookmarkEnd w:id="22"/>
    </w:p>
    <w:p>
      <w:pPr>
        <w:pStyle w:val="6"/>
        <w:keepNext w:val="0"/>
        <w:keepLines w:val="0"/>
        <w:pageBreakBefore w:val="0"/>
        <w:widowControl w:val="0"/>
        <w:numPr>
          <w:ilvl w:val="0"/>
          <w:numId w:val="0"/>
        </w:numPr>
        <w:tabs>
          <w:tab w:val="right" w:leader="dot" w:pos="8845"/>
        </w:tabs>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44"/>
          <w:szCs w:val="44"/>
          <w:lang w:eastAsia="zh-CN"/>
        </w:rPr>
      </w:pPr>
      <w:r>
        <w:br w:type="page"/>
      </w:r>
      <w:r>
        <w:rPr>
          <w:rFonts w:hint="eastAsia" w:ascii="宋体" w:hAnsi="宋体" w:eastAsia="宋体" w:cs="宋体"/>
          <w:b/>
          <w:bCs/>
          <w:sz w:val="44"/>
          <w:szCs w:val="44"/>
          <w:lang w:eastAsia="zh-CN"/>
        </w:rPr>
        <w:t>目</w:t>
      </w:r>
      <w:r>
        <w:rPr>
          <w:rFonts w:hint="eastAsia" w:ascii="宋体" w:hAnsi="宋体" w:cs="宋体"/>
          <w:b/>
          <w:bCs/>
          <w:sz w:val="44"/>
          <w:szCs w:val="44"/>
          <w:lang w:val="en-US" w:eastAsia="zh-CN"/>
        </w:rPr>
        <w:t xml:space="preserve">  </w:t>
      </w:r>
      <w:r>
        <w:rPr>
          <w:rFonts w:hint="eastAsia" w:ascii="宋体" w:hAnsi="宋体" w:eastAsia="宋体" w:cs="宋体"/>
          <w:b/>
          <w:bCs/>
          <w:sz w:val="44"/>
          <w:szCs w:val="44"/>
          <w:lang w:eastAsia="zh-CN"/>
        </w:rPr>
        <w:t>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eastAsia="zh-CN"/>
        </w:rPr>
      </w:pPr>
    </w:p>
    <w:p>
      <w:pPr>
        <w:pStyle w:val="6"/>
        <w:keepNext w:val="0"/>
        <w:keepLines w:val="0"/>
        <w:pageBreakBefore w:val="0"/>
        <w:widowControl w:val="0"/>
        <w:numPr>
          <w:ilvl w:val="0"/>
          <w:numId w:val="1"/>
        </w:numPr>
        <w:tabs>
          <w:tab w:val="right" w:leader="dot" w:pos="8845"/>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fldChar w:fldCharType="begin"/>
      </w:r>
      <w:r>
        <w:rPr>
          <w:rFonts w:hint="eastAsia" w:ascii="仿宋_GB2312" w:hAnsi="仿宋_GB2312" w:eastAsia="仿宋_GB2312" w:cs="仿宋_GB2312"/>
          <w:b/>
          <w:sz w:val="28"/>
          <w:szCs w:val="28"/>
        </w:rPr>
        <w:instrText xml:space="preserve">TOC \o "1-2" \h \u </w:instrText>
      </w:r>
      <w:r>
        <w:rPr>
          <w:rFonts w:hint="eastAsia" w:ascii="仿宋_GB2312" w:hAnsi="仿宋_GB2312" w:eastAsia="仿宋_GB2312" w:cs="仿宋_GB2312"/>
          <w:b/>
          <w:sz w:val="28"/>
          <w:szCs w:val="28"/>
        </w:rPr>
        <w:fldChar w:fldCharType="separate"/>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_Toc24124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许昌国家健康养老示范区概念性总体规划</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_Toc24124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6"/>
        <w:keepNext w:val="0"/>
        <w:keepLines w:val="0"/>
        <w:pageBreakBefore w:val="0"/>
        <w:widowControl w:val="0"/>
        <w:numPr>
          <w:ilvl w:val="0"/>
          <w:numId w:val="1"/>
        </w:numPr>
        <w:tabs>
          <w:tab w:val="right" w:leader="dot" w:pos="8845"/>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_Toc17350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城市轨道交通沿线地区</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_Toc20186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控制性详细规划及城市设计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_Toc20186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_Toc19061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0"/>
          <w:sz w:val="28"/>
          <w:szCs w:val="28"/>
        </w:rPr>
        <w:t>郑许市域铁路工程（许昌段）</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_Toc20817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0"/>
          <w:sz w:val="28"/>
          <w:szCs w:val="28"/>
        </w:rPr>
        <w:t>车站建筑造型方案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_Toc20817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_Toc7973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rPr>
        <w:t>长葛至许昌西（长葛、许昌境内）</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_Toc24608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rPr>
        <w:t>燃气输配管网工程规划</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_Toc24608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_Toc26814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许昌北站核心区城市设计</w:t>
      </w:r>
      <w:r>
        <w:rPr>
          <w:rFonts w:hint="eastAsia" w:ascii="仿宋_GB2312" w:hAnsi="仿宋_GB2312" w:eastAsia="仿宋_GB2312" w:cs="仿宋_GB2312"/>
          <w:sz w:val="28"/>
          <w:szCs w:val="28"/>
          <w:lang w:eastAsia="zh-CN"/>
        </w:rPr>
        <w:t>深化</w:t>
      </w:r>
      <w:r>
        <w:rPr>
          <w:rFonts w:hint="eastAsia" w:ascii="仿宋_GB2312" w:hAnsi="仿宋_GB2312" w:eastAsia="仿宋_GB2312" w:cs="仿宋_GB2312"/>
          <w:sz w:val="28"/>
          <w:szCs w:val="28"/>
        </w:rPr>
        <w:t>调整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_Toc26814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_Toc19305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rPr>
        <w:t>许昌市天宝路中西段沿线区域城市设计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_Toc19305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_Toc20550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许昌火车站前广场景观改造提升</w:t>
      </w:r>
      <w:r>
        <w:rPr>
          <w:rFonts w:hint="eastAsia" w:ascii="仿宋_GB2312" w:hAnsi="仿宋_GB2312" w:eastAsia="仿宋_GB2312" w:cs="仿宋_GB2312"/>
          <w:sz w:val="28"/>
          <w:szCs w:val="28"/>
          <w:lang w:eastAsia="zh-CN"/>
        </w:rPr>
        <w:t>规划</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_Toc20550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_Toc5058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rPr>
        <w:t>城南公交停保场选址及</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_Toc2305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rPr>
        <w:t>京广铁路以东、仓库路以西、南外环路以北、瑞昌东路以南围合地块控制性详细规划</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_Toc2305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_Toc2144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rPr>
        <w:t>东城区D69-1号地块控制性详细规划</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_Toc2144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_Toc21090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rPr>
        <w:t>东城区D25号地块控制性详细规划(调整)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_Toc21090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_Toc11179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香柏麓湖花园详细规划</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_Toc11179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_Toc2770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兰溪街（秋湖街-瑞贝卡大道）道路规划</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_Toc2770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_Toc14728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lang w:eastAsia="zh-CN"/>
        </w:rPr>
        <w:t>兴平路（永昌西路—隆昌路）</w:t>
      </w:r>
      <w:r>
        <w:rPr>
          <w:rFonts w:hint="eastAsia" w:ascii="仿宋_GB2312" w:hAnsi="仿宋_GB2312" w:eastAsia="仿宋_GB2312" w:cs="仿宋_GB2312"/>
          <w:bCs/>
          <w:sz w:val="28"/>
          <w:szCs w:val="28"/>
        </w:rPr>
        <w:t>高温水</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_Toc24915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rPr>
        <w:t>供热管网规划</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_Toc24915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_Toc17625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紫云路（八一路-建安大道）热力管线规划</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_Toc17625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宋体" w:hAnsi="宋体" w:cs="方正小标宋简体"/>
          <w:b/>
          <w:sz w:val="44"/>
          <w:szCs w:val="44"/>
        </w:rPr>
      </w:pPr>
      <w:r>
        <w:rPr>
          <w:rFonts w:hint="eastAsia" w:ascii="仿宋_GB2312" w:hAnsi="仿宋_GB2312" w:eastAsia="仿宋_GB2312" w:cs="仿宋_GB2312"/>
          <w:sz w:val="28"/>
          <w:szCs w:val="28"/>
        </w:rPr>
        <w:fldChar w:fldCharType="end"/>
      </w:r>
    </w:p>
    <w:p>
      <w:pPr>
        <w:keepNext w:val="0"/>
        <w:keepLines w:val="0"/>
        <w:pageBreakBefore w:val="0"/>
        <w:widowControl w:val="0"/>
        <w:kinsoku/>
        <w:wordWrap/>
        <w:overflowPunct/>
        <w:topLinePunct w:val="0"/>
        <w:autoSpaceDE/>
        <w:autoSpaceDN/>
        <w:bidi w:val="0"/>
        <w:adjustRightInd/>
        <w:spacing w:line="500" w:lineRule="exact"/>
        <w:jc w:val="center"/>
        <w:textAlignment w:val="auto"/>
        <w:outlineLvl w:val="0"/>
        <w:rPr>
          <w:rFonts w:hint="eastAsia" w:ascii="宋体" w:hAnsi="宋体" w:cs="方正小标宋简体"/>
          <w:b/>
          <w:sz w:val="44"/>
          <w:szCs w:val="44"/>
        </w:rPr>
        <w:sectPr>
          <w:headerReference r:id="rId3" w:type="default"/>
          <w:pgSz w:w="11906" w:h="16838"/>
          <w:pgMar w:top="2098" w:right="1474" w:bottom="1984" w:left="1587" w:header="851" w:footer="992" w:gutter="0"/>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pacing w:line="500" w:lineRule="exact"/>
        <w:jc w:val="center"/>
        <w:textAlignment w:val="auto"/>
        <w:outlineLvl w:val="0"/>
        <w:rPr>
          <w:rFonts w:hint="eastAsia" w:ascii="宋体" w:hAnsi="宋体" w:cs="方正小标宋简体"/>
          <w:b/>
          <w:sz w:val="44"/>
          <w:szCs w:val="44"/>
        </w:rPr>
      </w:pPr>
      <w:bookmarkStart w:id="0" w:name="_Toc24124"/>
      <w:r>
        <w:rPr>
          <w:rFonts w:hint="eastAsia" w:ascii="宋体" w:hAnsi="宋体" w:cs="方正小标宋简体"/>
          <w:b/>
          <w:sz w:val="44"/>
          <w:szCs w:val="44"/>
        </w:rPr>
        <w:t>许昌国家健康养老示范区概念性总体规划</w:t>
      </w:r>
      <w:bookmarkEnd w:id="0"/>
    </w:p>
    <w:p>
      <w:pPr>
        <w:keepNext w:val="0"/>
        <w:keepLines w:val="0"/>
        <w:pageBreakBefore w:val="0"/>
        <w:widowControl w:val="0"/>
        <w:kinsoku/>
        <w:wordWrap/>
        <w:overflowPunct/>
        <w:topLinePunct w:val="0"/>
        <w:autoSpaceDE/>
        <w:autoSpaceDN/>
        <w:bidi w:val="0"/>
        <w:adjustRightInd/>
        <w:spacing w:line="500" w:lineRule="exact"/>
        <w:jc w:val="center"/>
        <w:textAlignment w:val="auto"/>
        <w:outlineLvl w:val="0"/>
        <w:rPr>
          <w:rFonts w:hint="eastAsia" w:ascii="宋体" w:hAnsi="宋体" w:cs="方正小标宋简体"/>
          <w:b/>
          <w:sz w:val="44"/>
          <w:szCs w:val="44"/>
        </w:rPr>
      </w:pPr>
    </w:p>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ascii="仿宋_GB2312" w:hAnsi="黑体" w:eastAsia="仿宋_GB2312" w:cs="黑体"/>
          <w:b/>
          <w:bCs/>
          <w:color w:val="000000"/>
          <w:sz w:val="32"/>
          <w:szCs w:val="32"/>
        </w:rPr>
      </w:pPr>
      <w:r>
        <w:rPr>
          <w:rFonts w:hint="eastAsia" w:ascii="仿宋_GB2312" w:hAnsi="黑体" w:eastAsia="仿宋_GB2312" w:cs="黑体"/>
          <w:b/>
          <w:bCs/>
          <w:color w:val="000000"/>
          <w:sz w:val="32"/>
          <w:szCs w:val="32"/>
        </w:rPr>
        <w:t>一、规划背景</w:t>
      </w:r>
    </w:p>
    <w:p>
      <w:pPr>
        <w:keepNext w:val="0"/>
        <w:keepLines w:val="0"/>
        <w:pageBreakBefore w:val="0"/>
        <w:widowControl w:val="0"/>
        <w:kinsoku/>
        <w:wordWrap/>
        <w:overflowPunct/>
        <w:topLinePunct w:val="0"/>
        <w:autoSpaceDE/>
        <w:autoSpaceDN/>
        <w:bidi w:val="0"/>
        <w:adjustRightInd/>
        <w:snapToGrid w:val="0"/>
        <w:spacing w:after="0" w:line="500" w:lineRule="exact"/>
        <w:ind w:firstLine="640" w:firstLineChars="200"/>
        <w:textAlignment w:val="auto"/>
        <w:outlineLvl w:val="9"/>
        <w:rPr>
          <w:rFonts w:ascii="仿宋_GB2312" w:hAnsi="??_GB2312" w:eastAsia="仿宋_GB2312" w:cs="??_GB2312"/>
          <w:color w:val="000000"/>
          <w:sz w:val="32"/>
          <w:szCs w:val="32"/>
        </w:rPr>
      </w:pPr>
      <w:r>
        <w:rPr>
          <w:rFonts w:hint="eastAsia" w:ascii="仿宋_GB2312" w:hAnsi="宋体" w:eastAsia="仿宋_GB2312" w:cs="宋体"/>
          <w:color w:val="000000"/>
          <w:sz w:val="32"/>
          <w:szCs w:val="32"/>
        </w:rPr>
        <w:t>目前，随着我国人口老龄化的加快，养生养老产业已成为国家发展战略，中央近年不断出台政策扶持养老产业的发展</w:t>
      </w:r>
      <w:r>
        <w:rPr>
          <w:rFonts w:ascii="仿宋_GB2312" w:hAnsi="宋体" w:eastAsia="仿宋_GB2312" w:cs="宋体"/>
          <w:color w:val="000000"/>
          <w:sz w:val="32"/>
          <w:szCs w:val="32"/>
        </w:rPr>
        <w:t>,</w:t>
      </w:r>
      <w:r>
        <w:rPr>
          <w:rFonts w:hint="eastAsia" w:ascii="仿宋_GB2312" w:hAnsi="宋体" w:eastAsia="仿宋_GB2312" w:cs="宋体"/>
          <w:color w:val="000000"/>
          <w:sz w:val="32"/>
          <w:szCs w:val="32"/>
        </w:rPr>
        <w:t>而河南省作为我国第一人口大省，养老问题更加凸显。</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outlineLvl w:val="9"/>
        <w:rPr>
          <w:rFonts w:ascii="仿宋_GB2312" w:hAnsi="??_GB2312" w:eastAsia="仿宋_GB2312" w:cs="??_GB2312"/>
          <w:color w:val="000000"/>
          <w:sz w:val="32"/>
          <w:szCs w:val="32"/>
        </w:rPr>
      </w:pPr>
      <w:r>
        <w:rPr>
          <w:rFonts w:hint="eastAsia" w:ascii="仿宋_GB2312" w:hAnsi="宋体" w:eastAsia="仿宋_GB2312" w:cs="宋体"/>
          <w:color w:val="000000"/>
          <w:sz w:val="32"/>
          <w:szCs w:val="32"/>
        </w:rPr>
        <w:t>为充分发挥鄢陵的生态资源优势，带动区域经济发展，在省委省政府及市委市政府的支持下，鄢陵县充分挖掘本土文化内涵和生态资源优势，秉承医养结合、康旅融合的发展理念，力争创建许昌国家健康养老示范区（以下简称康养示范区），以探索发展健康养生养老产业的新模式。</w:t>
      </w:r>
    </w:p>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ascii="仿宋_GB2312" w:hAnsi="黑体" w:eastAsia="仿宋_GB2312" w:cs="黑体"/>
          <w:b/>
          <w:bCs/>
          <w:color w:val="000000"/>
          <w:sz w:val="32"/>
          <w:szCs w:val="32"/>
        </w:rPr>
      </w:pPr>
      <w:r>
        <w:rPr>
          <w:rFonts w:hint="eastAsia" w:ascii="仿宋_GB2312" w:hAnsi="黑体" w:eastAsia="仿宋_GB2312" w:cs="黑体"/>
          <w:b/>
          <w:bCs/>
          <w:color w:val="000000"/>
          <w:sz w:val="32"/>
          <w:szCs w:val="32"/>
        </w:rPr>
        <w:t>二、位置</w:t>
      </w:r>
    </w:p>
    <w:p>
      <w:pPr>
        <w:keepNext w:val="0"/>
        <w:keepLines w:val="0"/>
        <w:pageBreakBefore w:val="0"/>
        <w:widowControl w:val="0"/>
        <w:kinsoku/>
        <w:wordWrap/>
        <w:overflowPunct/>
        <w:topLinePunct w:val="0"/>
        <w:autoSpaceDE/>
        <w:autoSpaceDN/>
        <w:bidi w:val="0"/>
        <w:adjustRightInd/>
        <w:snapToGrid w:val="0"/>
        <w:spacing w:after="0" w:line="500" w:lineRule="exact"/>
        <w:ind w:firstLine="640" w:firstLineChars="200"/>
        <w:textAlignment w:val="auto"/>
        <w:outlineLvl w:val="9"/>
        <w:rPr>
          <w:rFonts w:ascii="仿宋_GB2312" w:hAnsi="??_GB2312" w:eastAsia="仿宋_GB2312" w:cs="??_GB2312"/>
          <w:color w:val="000000"/>
          <w:sz w:val="32"/>
          <w:szCs w:val="32"/>
        </w:rPr>
      </w:pPr>
      <w:r>
        <w:rPr>
          <w:rFonts w:hint="eastAsia" w:ascii="仿宋_GB2312" w:hAnsi="宋体" w:eastAsia="仿宋_GB2312" w:cs="宋体"/>
          <w:color w:val="000000"/>
          <w:sz w:val="32"/>
          <w:szCs w:val="32"/>
        </w:rPr>
        <w:t>康养示范区西至：花都温泉西、花溪大道、县界；南至：许鄢快速通道、人民路、花城大道、海棠路、乾明寺路；东至：</w:t>
      </w:r>
      <w:r>
        <w:rPr>
          <w:rFonts w:ascii="仿宋_GB2312" w:hAnsi="??_GB2312" w:eastAsia="仿宋_GB2312" w:cs="??_GB2312"/>
          <w:color w:val="000000"/>
          <w:sz w:val="32"/>
          <w:szCs w:val="32"/>
        </w:rPr>
        <w:t>S219</w:t>
      </w:r>
      <w:r>
        <w:rPr>
          <w:rFonts w:hint="eastAsia" w:ascii="仿宋_GB2312" w:hAnsi="宋体" w:eastAsia="仿宋_GB2312" w:cs="宋体"/>
          <w:color w:val="000000"/>
          <w:sz w:val="32"/>
          <w:szCs w:val="32"/>
        </w:rPr>
        <w:t>（</w:t>
      </w:r>
      <w:r>
        <w:rPr>
          <w:rFonts w:ascii="仿宋_GB2312" w:hAnsi="??_GB2312" w:eastAsia="仿宋_GB2312" w:cs="??_GB2312"/>
          <w:color w:val="000000"/>
          <w:sz w:val="32"/>
          <w:szCs w:val="32"/>
        </w:rPr>
        <w:t>G230</w:t>
      </w:r>
      <w:r>
        <w:rPr>
          <w:rFonts w:hint="eastAsia" w:ascii="仿宋_GB2312" w:hAnsi="宋体" w:eastAsia="仿宋_GB2312" w:cs="宋体"/>
          <w:color w:val="000000"/>
          <w:sz w:val="32"/>
          <w:szCs w:val="32"/>
        </w:rPr>
        <w:t>）、花博大道；北至：县界、</w:t>
      </w:r>
      <w:r>
        <w:rPr>
          <w:rFonts w:ascii="仿宋_GB2312" w:hAnsi="??_GB2312" w:eastAsia="仿宋_GB2312" w:cs="??_GB2312"/>
          <w:color w:val="000000"/>
          <w:sz w:val="32"/>
          <w:szCs w:val="32"/>
        </w:rPr>
        <w:t>s325</w:t>
      </w:r>
      <w:r>
        <w:rPr>
          <w:rFonts w:hint="eastAsia" w:ascii="仿宋_GB2312" w:hAnsi="宋体" w:eastAsia="仿宋_GB2312" w:cs="宋体"/>
          <w:color w:val="000000"/>
          <w:sz w:val="32"/>
          <w:szCs w:val="32"/>
        </w:rPr>
        <w:t>。规划总占地面积</w:t>
      </w:r>
      <w:r>
        <w:rPr>
          <w:rFonts w:ascii="仿宋_GB2312" w:hAnsi="??_GB2312" w:eastAsia="仿宋_GB2312" w:cs="??_GB2312"/>
          <w:color w:val="000000"/>
          <w:sz w:val="32"/>
          <w:szCs w:val="32"/>
        </w:rPr>
        <w:t>66</w:t>
      </w:r>
      <w:r>
        <w:rPr>
          <w:rFonts w:hint="eastAsia" w:ascii="仿宋_GB2312" w:hAnsi="宋体" w:eastAsia="仿宋_GB2312" w:cs="宋体"/>
          <w:color w:val="000000"/>
          <w:sz w:val="32"/>
          <w:szCs w:val="32"/>
        </w:rPr>
        <w:t>平方公里，其中核心区围绕鹤鸣湖设置，占地面积</w:t>
      </w:r>
      <w:r>
        <w:rPr>
          <w:rFonts w:ascii="仿宋_GB2312" w:hAnsi="??_GB2312" w:eastAsia="仿宋_GB2312" w:cs="??_GB2312"/>
          <w:color w:val="000000"/>
          <w:sz w:val="32"/>
          <w:szCs w:val="32"/>
        </w:rPr>
        <w:t>13</w:t>
      </w:r>
      <w:r>
        <w:rPr>
          <w:rFonts w:hint="eastAsia" w:ascii="仿宋_GB2312" w:hAnsi="宋体" w:eastAsia="仿宋_GB2312" w:cs="宋体"/>
          <w:color w:val="000000"/>
          <w:sz w:val="32"/>
          <w:szCs w:val="32"/>
        </w:rPr>
        <w:t>平方公里。</w:t>
      </w:r>
    </w:p>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ascii="仿宋_GB2312" w:hAnsi="黑体" w:eastAsia="仿宋_GB2312" w:cs="黑体"/>
          <w:b/>
          <w:bCs/>
          <w:color w:val="000000"/>
          <w:sz w:val="32"/>
          <w:szCs w:val="32"/>
        </w:rPr>
      </w:pPr>
      <w:r>
        <w:rPr>
          <w:rFonts w:hint="eastAsia" w:ascii="仿宋_GB2312" w:hAnsi="黑体" w:eastAsia="仿宋_GB2312" w:cs="黑体"/>
          <w:b/>
          <w:bCs/>
          <w:color w:val="000000"/>
          <w:sz w:val="32"/>
          <w:szCs w:val="32"/>
        </w:rPr>
        <w:t>三、设计理念</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outlineLvl w:val="9"/>
        <w:rPr>
          <w:rFonts w:ascii="仿宋_GB2312" w:hAnsi="??_GB2312" w:eastAsia="仿宋_GB2312" w:cs="??_GB2312"/>
          <w:color w:val="000000"/>
          <w:sz w:val="32"/>
          <w:szCs w:val="32"/>
        </w:rPr>
      </w:pPr>
      <w:r>
        <w:rPr>
          <w:rFonts w:hint="eastAsia" w:ascii="仿宋_GB2312" w:hAnsi="宋体" w:eastAsia="仿宋_GB2312" w:cs="宋体"/>
          <w:color w:val="000000"/>
          <w:sz w:val="32"/>
          <w:szCs w:val="32"/>
        </w:rPr>
        <w:t>规划方案在空间上形成以鹤鸣湖为中心，由内向外，层层发展，预留充足生态隔离地带和水环，城市氛围由城市中心向乡村地带有机过渡，构成</w:t>
      </w:r>
      <w:r>
        <w:rPr>
          <w:rFonts w:hint="eastAsia" w:ascii="仿宋_GB2312" w:hAnsi="Times New Roman" w:eastAsia="仿宋_GB2312"/>
          <w:color w:val="000000"/>
          <w:sz w:val="32"/>
          <w:szCs w:val="32"/>
        </w:rPr>
        <w:t>“</w:t>
      </w:r>
      <w:r>
        <w:rPr>
          <w:rFonts w:hint="eastAsia" w:ascii="仿宋_GB2312" w:hAnsi="宋体" w:eastAsia="仿宋_GB2312" w:cs="宋体"/>
          <w:color w:val="000000"/>
          <w:sz w:val="32"/>
          <w:szCs w:val="32"/>
        </w:rPr>
        <w:t>一轴一环，六组团七小镇</w:t>
      </w:r>
      <w:r>
        <w:rPr>
          <w:rFonts w:hint="eastAsia" w:ascii="仿宋_GB2312" w:hAnsi="Times New Roman" w:eastAsia="仿宋_GB2312"/>
          <w:color w:val="000000"/>
          <w:sz w:val="32"/>
          <w:szCs w:val="32"/>
        </w:rPr>
        <w:t>”</w:t>
      </w:r>
      <w:r>
        <w:rPr>
          <w:rFonts w:hint="eastAsia" w:ascii="仿宋_GB2312" w:hAnsi="宋体" w:eastAsia="仿宋_GB2312" w:cs="宋体"/>
          <w:color w:val="000000"/>
          <w:sz w:val="32"/>
          <w:szCs w:val="32"/>
        </w:rPr>
        <w:t>的整体空间结构。同时，在核心区以</w:t>
      </w:r>
      <w:r>
        <w:rPr>
          <w:rFonts w:hint="eastAsia" w:ascii="仿宋_GB2312" w:hAnsi="??_GB2312" w:eastAsia="仿宋_GB2312" w:cs="??_GB2312"/>
          <w:color w:val="000000"/>
          <w:sz w:val="32"/>
          <w:szCs w:val="32"/>
        </w:rPr>
        <w:t>“</w:t>
      </w:r>
      <w:r>
        <w:rPr>
          <w:rFonts w:hint="eastAsia" w:ascii="仿宋_GB2312" w:hAnsi="宋体" w:eastAsia="仿宋_GB2312" w:cs="宋体"/>
          <w:color w:val="000000"/>
          <w:sz w:val="32"/>
          <w:szCs w:val="32"/>
        </w:rPr>
        <w:t>自然、放射、轴线、融合</w:t>
      </w:r>
      <w:r>
        <w:rPr>
          <w:rFonts w:hint="eastAsia" w:ascii="仿宋_GB2312" w:hAnsi="??_GB2312" w:eastAsia="仿宋_GB2312" w:cs="??_GB2312"/>
          <w:color w:val="000000"/>
          <w:sz w:val="32"/>
          <w:szCs w:val="32"/>
        </w:rPr>
        <w:t>”</w:t>
      </w:r>
      <w:r>
        <w:rPr>
          <w:rFonts w:hint="eastAsia" w:ascii="仿宋_GB2312" w:hAnsi="宋体" w:eastAsia="仿宋_GB2312" w:cs="宋体"/>
          <w:color w:val="000000"/>
          <w:sz w:val="32"/>
          <w:szCs w:val="32"/>
        </w:rPr>
        <w:t>为出发点，重点塑造了</w:t>
      </w:r>
      <w:r>
        <w:rPr>
          <w:rFonts w:hint="eastAsia" w:ascii="仿宋_GB2312" w:hAnsi="??_GB2312" w:eastAsia="仿宋_GB2312" w:cs="??_GB2312"/>
          <w:color w:val="000000"/>
          <w:sz w:val="32"/>
          <w:szCs w:val="32"/>
        </w:rPr>
        <w:t>“</w:t>
      </w:r>
      <w:r>
        <w:rPr>
          <w:rFonts w:hint="eastAsia" w:ascii="仿宋_GB2312" w:hAnsi="宋体" w:eastAsia="仿宋_GB2312" w:cs="宋体"/>
          <w:color w:val="000000"/>
          <w:sz w:val="32"/>
          <w:szCs w:val="32"/>
        </w:rPr>
        <w:t>中央绿轴、鹤鸣湖中央生态区、空间特色环</w:t>
      </w:r>
      <w:r>
        <w:rPr>
          <w:rFonts w:hint="eastAsia" w:ascii="仿宋_GB2312" w:hAnsi="??_GB2312" w:eastAsia="仿宋_GB2312" w:cs="??_GB2312"/>
          <w:color w:val="000000"/>
          <w:sz w:val="32"/>
          <w:szCs w:val="32"/>
        </w:rPr>
        <w:t>”</w:t>
      </w:r>
      <w:r>
        <w:rPr>
          <w:rFonts w:hint="eastAsia" w:ascii="仿宋_GB2312" w:hAnsi="宋体" w:eastAsia="仿宋_GB2312" w:cs="宋体"/>
          <w:color w:val="000000"/>
          <w:sz w:val="32"/>
          <w:szCs w:val="32"/>
        </w:rPr>
        <w:t>三大特色空间。</w:t>
      </w:r>
    </w:p>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ascii="仿宋_GB2312" w:hAnsi="黑体" w:eastAsia="仿宋_GB2312" w:cs="黑体"/>
          <w:b/>
          <w:bCs/>
          <w:color w:val="000000"/>
          <w:sz w:val="32"/>
          <w:szCs w:val="32"/>
        </w:rPr>
      </w:pPr>
      <w:r>
        <w:rPr>
          <w:rFonts w:hint="eastAsia" w:ascii="仿宋_GB2312" w:hAnsi="黑体" w:eastAsia="仿宋_GB2312" w:cs="黑体"/>
          <w:b/>
          <w:bCs/>
          <w:color w:val="000000"/>
          <w:sz w:val="32"/>
          <w:szCs w:val="32"/>
        </w:rPr>
        <w:t>四、产业结构</w:t>
      </w:r>
    </w:p>
    <w:p>
      <w:pPr>
        <w:keepNext w:val="0"/>
        <w:keepLines w:val="0"/>
        <w:pageBreakBefore w:val="0"/>
        <w:widowControl w:val="0"/>
        <w:kinsoku/>
        <w:wordWrap/>
        <w:overflowPunct/>
        <w:topLinePunct w:val="0"/>
        <w:autoSpaceDE/>
        <w:autoSpaceDN/>
        <w:bidi w:val="0"/>
        <w:adjustRightInd/>
        <w:snapToGrid w:val="0"/>
        <w:spacing w:after="0" w:line="500" w:lineRule="exact"/>
        <w:ind w:firstLine="640" w:firstLineChars="200"/>
        <w:textAlignment w:val="auto"/>
        <w:outlineLvl w:val="9"/>
        <w:rPr>
          <w:rFonts w:ascii="仿宋_GB2312" w:hAnsi="??_GB2312" w:eastAsia="仿宋_GB2312" w:cs="??_GB2312"/>
          <w:color w:val="000000"/>
          <w:sz w:val="32"/>
          <w:szCs w:val="32"/>
        </w:rPr>
      </w:pPr>
      <w:r>
        <w:rPr>
          <w:rFonts w:hint="eastAsia" w:ascii="仿宋_GB2312" w:hAnsi="宋体" w:eastAsia="仿宋_GB2312" w:cs="宋体"/>
          <w:color w:val="000000"/>
          <w:sz w:val="32"/>
          <w:szCs w:val="32"/>
        </w:rPr>
        <w:t>康养示范区主导产业是特色全生命周期综合养老服务功能，通过全龄健康医护、全龄便利生活和全龄互动休闲三大体系的构建，为不同阶段的人群提供相应的综合服务，并重点布局在以鹤鸣湖为中心的核心区范围。在主导产业的基础之上，结合鄢陵资源特色发展中医文化、休闲旅游和运动健康三大辅助产业，支撑全生命周期综合养老服务产业链的构建，并结合现有的产业基础重点布局在外围七个小镇中。</w:t>
      </w:r>
    </w:p>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ascii="仿宋_GB2312" w:hAnsi="黑体" w:eastAsia="仿宋_GB2312" w:cs="黑体"/>
          <w:b/>
          <w:bCs/>
          <w:color w:val="000000"/>
          <w:sz w:val="32"/>
          <w:szCs w:val="32"/>
        </w:rPr>
      </w:pPr>
      <w:r>
        <w:rPr>
          <w:rFonts w:hint="eastAsia" w:ascii="仿宋_GB2312" w:hAnsi="黑体" w:eastAsia="仿宋_GB2312" w:cs="黑体"/>
          <w:b/>
          <w:bCs/>
          <w:color w:val="000000"/>
          <w:sz w:val="32"/>
          <w:szCs w:val="32"/>
        </w:rPr>
        <w:t>五、空间布局</w:t>
      </w:r>
    </w:p>
    <w:p>
      <w:pPr>
        <w:keepNext w:val="0"/>
        <w:keepLines w:val="0"/>
        <w:pageBreakBefore w:val="0"/>
        <w:widowControl w:val="0"/>
        <w:kinsoku/>
        <w:wordWrap/>
        <w:overflowPunct/>
        <w:topLinePunct w:val="0"/>
        <w:autoSpaceDE/>
        <w:autoSpaceDN/>
        <w:bidi w:val="0"/>
        <w:adjustRightInd/>
        <w:snapToGrid w:val="0"/>
        <w:spacing w:after="0" w:line="500" w:lineRule="exact"/>
        <w:ind w:firstLine="643" w:firstLineChars="200"/>
        <w:textAlignment w:val="auto"/>
        <w:outlineLvl w:val="9"/>
        <w:rPr>
          <w:rFonts w:ascii="仿宋_GB2312" w:hAnsi="??_GB2312" w:eastAsia="仿宋_GB2312" w:cs="??_GB2312"/>
          <w:b/>
          <w:color w:val="000000"/>
          <w:sz w:val="32"/>
          <w:szCs w:val="32"/>
        </w:rPr>
      </w:pPr>
      <w:r>
        <w:rPr>
          <w:rFonts w:hint="eastAsia" w:ascii="仿宋_GB2312" w:hAnsi="宋体" w:eastAsia="仿宋_GB2312" w:cs="宋体"/>
          <w:b/>
          <w:color w:val="000000"/>
          <w:sz w:val="32"/>
          <w:szCs w:val="32"/>
        </w:rPr>
        <w:t>整体空间布局为</w:t>
      </w:r>
      <w:r>
        <w:rPr>
          <w:rFonts w:hint="eastAsia" w:ascii="仿宋_GB2312" w:hAnsi="??_GB2312" w:eastAsia="仿宋_GB2312" w:cs="??_GB2312"/>
          <w:b/>
          <w:color w:val="000000"/>
          <w:sz w:val="32"/>
          <w:szCs w:val="32"/>
        </w:rPr>
        <w:t>“</w:t>
      </w:r>
      <w:r>
        <w:rPr>
          <w:rFonts w:hint="eastAsia" w:ascii="仿宋_GB2312" w:hAnsi="宋体" w:eastAsia="仿宋_GB2312" w:cs="宋体"/>
          <w:b/>
          <w:color w:val="000000"/>
          <w:sz w:val="32"/>
          <w:szCs w:val="32"/>
        </w:rPr>
        <w:t>一核、一园、七小镇</w:t>
      </w:r>
      <w:r>
        <w:rPr>
          <w:rFonts w:hint="eastAsia" w:ascii="仿宋_GB2312" w:hAnsi="??_GB2312" w:eastAsia="仿宋_GB2312" w:cs="??_GB2312"/>
          <w:b/>
          <w:color w:val="000000"/>
          <w:sz w:val="32"/>
          <w:szCs w:val="32"/>
        </w:rPr>
        <w:t>”</w:t>
      </w:r>
      <w:r>
        <w:rPr>
          <w:rFonts w:hint="eastAsia" w:ascii="仿宋_GB2312" w:hAnsi="宋体" w:eastAsia="仿宋_GB2312" w:cs="宋体"/>
          <w:b/>
          <w:color w:val="000000"/>
          <w:sz w:val="32"/>
          <w:szCs w:val="32"/>
        </w:rPr>
        <w:t>。</w:t>
      </w:r>
    </w:p>
    <w:p>
      <w:pPr>
        <w:keepNext w:val="0"/>
        <w:keepLines w:val="0"/>
        <w:pageBreakBefore w:val="0"/>
        <w:widowControl w:val="0"/>
        <w:kinsoku/>
        <w:wordWrap/>
        <w:overflowPunct/>
        <w:topLinePunct w:val="0"/>
        <w:autoSpaceDE/>
        <w:autoSpaceDN/>
        <w:bidi w:val="0"/>
        <w:adjustRightInd/>
        <w:snapToGrid w:val="0"/>
        <w:spacing w:after="0" w:line="500" w:lineRule="exact"/>
        <w:ind w:firstLine="640" w:firstLineChars="200"/>
        <w:textAlignment w:val="auto"/>
        <w:outlineLvl w:val="9"/>
        <w:rPr>
          <w:rFonts w:ascii="仿宋_GB2312" w:hAnsi="Times New Roman" w:eastAsia="仿宋_GB2312"/>
          <w:color w:val="000000"/>
          <w:sz w:val="32"/>
          <w:szCs w:val="32"/>
        </w:rPr>
      </w:pPr>
      <w:r>
        <w:rPr>
          <w:rFonts w:hint="eastAsia" w:ascii="仿宋_GB2312" w:hAnsi="??_GB2312" w:eastAsia="仿宋_GB2312" w:cs="??_GB2312"/>
          <w:bCs/>
          <w:color w:val="000000"/>
          <w:sz w:val="32"/>
          <w:szCs w:val="32"/>
        </w:rPr>
        <w:t>“</w:t>
      </w:r>
      <w:r>
        <w:rPr>
          <w:rFonts w:hint="eastAsia" w:ascii="仿宋_GB2312" w:hAnsi="宋体" w:eastAsia="仿宋_GB2312" w:cs="宋体"/>
          <w:bCs/>
          <w:color w:val="000000"/>
          <w:sz w:val="32"/>
          <w:szCs w:val="32"/>
        </w:rPr>
        <w:t>一核</w:t>
      </w:r>
      <w:r>
        <w:rPr>
          <w:rFonts w:hint="eastAsia" w:ascii="仿宋_GB2312" w:hAnsi="??_GB2312" w:eastAsia="仿宋_GB2312" w:cs="??_GB2312"/>
          <w:bCs/>
          <w:color w:val="000000"/>
          <w:sz w:val="32"/>
          <w:szCs w:val="32"/>
        </w:rPr>
        <w:t>”：</w:t>
      </w:r>
      <w:r>
        <w:rPr>
          <w:rFonts w:hint="eastAsia" w:ascii="仿宋_GB2312" w:hAnsi="宋体" w:eastAsia="仿宋_GB2312" w:cs="宋体"/>
          <w:bCs/>
          <w:color w:val="000000"/>
          <w:sz w:val="32"/>
          <w:szCs w:val="32"/>
        </w:rPr>
        <w:t>健康养老核心</w:t>
      </w:r>
      <w:r>
        <w:rPr>
          <w:rFonts w:hint="eastAsia" w:ascii="仿宋_GB2312" w:hAnsi="宋体" w:eastAsia="仿宋_GB2312" w:cs="宋体"/>
          <w:color w:val="000000"/>
          <w:sz w:val="32"/>
          <w:szCs w:val="32"/>
        </w:rPr>
        <w:t>，北至汶河、东至花博大道、南至人民西路、西至梅榕大道，面积</w:t>
      </w:r>
      <w:r>
        <w:rPr>
          <w:rFonts w:ascii="仿宋_GB2312" w:hAnsi="??_GB2312" w:eastAsia="仿宋_GB2312" w:cs="??_GB2312"/>
          <w:color w:val="000000"/>
          <w:sz w:val="32"/>
          <w:szCs w:val="32"/>
        </w:rPr>
        <w:t>13</w:t>
      </w:r>
      <w:r>
        <w:rPr>
          <w:rFonts w:hint="eastAsia" w:ascii="仿宋_GB2312" w:hAnsi="宋体" w:eastAsia="仿宋_GB2312" w:cs="宋体"/>
          <w:color w:val="000000"/>
          <w:sz w:val="32"/>
          <w:szCs w:val="32"/>
        </w:rPr>
        <w:t>平方公里。规划以鹤鸣湖为生态核心，以健康养老产业创新发展为重点。主要布局健康管理、高端诊疗、康复护理、医养结合、技术创新、会展物流、教育培训、信息金融服务等有公共性、基础性和前沿性属性的业态。</w:t>
      </w:r>
    </w:p>
    <w:p>
      <w:pPr>
        <w:keepNext w:val="0"/>
        <w:keepLines w:val="0"/>
        <w:pageBreakBefore w:val="0"/>
        <w:widowControl w:val="0"/>
        <w:kinsoku/>
        <w:wordWrap/>
        <w:overflowPunct/>
        <w:topLinePunct w:val="0"/>
        <w:autoSpaceDE/>
        <w:autoSpaceDN/>
        <w:bidi w:val="0"/>
        <w:adjustRightInd/>
        <w:snapToGrid w:val="0"/>
        <w:spacing w:after="0" w:line="500" w:lineRule="exact"/>
        <w:ind w:firstLine="640" w:firstLineChars="200"/>
        <w:textAlignment w:val="auto"/>
        <w:outlineLvl w:val="9"/>
        <w:rPr>
          <w:rFonts w:ascii="仿宋_GB2312" w:hAnsi="??_GB2312" w:eastAsia="仿宋_GB2312" w:cs="??_GB2312"/>
          <w:color w:val="000000"/>
          <w:sz w:val="32"/>
          <w:szCs w:val="32"/>
        </w:rPr>
      </w:pPr>
      <w:r>
        <w:rPr>
          <w:rFonts w:hint="eastAsia" w:ascii="仿宋_GB2312" w:hAnsi="??_GB2312" w:eastAsia="仿宋_GB2312" w:cs="??_GB2312"/>
          <w:bCs/>
          <w:color w:val="000000"/>
          <w:sz w:val="32"/>
          <w:szCs w:val="32"/>
        </w:rPr>
        <w:t>“一园”：</w:t>
      </w:r>
      <w:r>
        <w:rPr>
          <w:rFonts w:hint="eastAsia" w:ascii="仿宋_GB2312" w:hAnsi="宋体" w:eastAsia="仿宋_GB2312" w:cs="宋体"/>
          <w:color w:val="000000"/>
          <w:sz w:val="32"/>
          <w:szCs w:val="32"/>
        </w:rPr>
        <w:t>依托产业集聚区打造健康产业园</w:t>
      </w:r>
      <w:r>
        <w:rPr>
          <w:rFonts w:ascii="仿宋_GB2312" w:hAnsi="??_GB2312" w:eastAsia="仿宋_GB2312" w:cs="??_GB2312"/>
          <w:color w:val="000000"/>
          <w:sz w:val="32"/>
          <w:szCs w:val="32"/>
        </w:rPr>
        <w:t>,</w:t>
      </w:r>
      <w:r>
        <w:rPr>
          <w:rFonts w:hint="eastAsia" w:ascii="仿宋_GB2312" w:hAnsi="宋体" w:eastAsia="仿宋_GB2312" w:cs="宋体"/>
          <w:color w:val="000000"/>
          <w:sz w:val="32"/>
          <w:szCs w:val="32"/>
        </w:rPr>
        <w:t>以医疗器械、生物制药、健康食品和保健品产业为核心，建设技术先进、劳动密集、低碳环保的新型工业体系，树立一批技术水平高、产品质量好的药品、医疗器械和保健食品、化妆品品牌，培育一批处于行业领先地位的骨干企业，打造一个集产品研发、中试孵化、生产制造、物流营销等一体的综合性产业园，建设中原地区重要生命健康产业基地。</w:t>
      </w:r>
    </w:p>
    <w:p>
      <w:pPr>
        <w:keepNext w:val="0"/>
        <w:keepLines w:val="0"/>
        <w:pageBreakBefore w:val="0"/>
        <w:widowControl w:val="0"/>
        <w:kinsoku/>
        <w:wordWrap/>
        <w:overflowPunct/>
        <w:topLinePunct w:val="0"/>
        <w:autoSpaceDE/>
        <w:autoSpaceDN/>
        <w:bidi w:val="0"/>
        <w:adjustRightInd/>
        <w:snapToGrid w:val="0"/>
        <w:spacing w:after="0" w:line="500" w:lineRule="exact"/>
        <w:ind w:firstLine="640" w:firstLineChars="200"/>
        <w:textAlignment w:val="auto"/>
        <w:outlineLvl w:val="9"/>
        <w:rPr>
          <w:rFonts w:ascii="仿宋_GB2312" w:hAnsi="??_GB2312" w:eastAsia="仿宋_GB2312" w:cs="??_GB2312"/>
          <w:color w:val="000000"/>
          <w:sz w:val="32"/>
          <w:szCs w:val="32"/>
        </w:rPr>
      </w:pPr>
      <w:r>
        <w:rPr>
          <w:rFonts w:hint="eastAsia" w:ascii="仿宋_GB2312" w:hAnsi="??_GB2312" w:eastAsia="仿宋_GB2312" w:cs="??_GB2312"/>
          <w:bCs/>
          <w:color w:val="000000"/>
          <w:sz w:val="32"/>
          <w:szCs w:val="32"/>
        </w:rPr>
        <w:t>“七小镇”</w:t>
      </w:r>
      <w:r>
        <w:rPr>
          <w:rFonts w:hint="eastAsia" w:ascii="仿宋_GB2312" w:hAnsi="宋体" w:eastAsia="仿宋_GB2312" w:cs="宋体"/>
          <w:color w:val="000000"/>
          <w:sz w:val="32"/>
          <w:szCs w:val="32"/>
        </w:rPr>
        <w:t>：心灵颐养小镇、国际康养小镇、健康美食小镇、运动健康小镇、中医药文化小镇、花韵田园小镇、温泉养生小镇。</w:t>
      </w:r>
    </w:p>
    <w:p>
      <w:pPr>
        <w:keepNext w:val="0"/>
        <w:keepLines w:val="0"/>
        <w:pageBreakBefore w:val="0"/>
        <w:widowControl w:val="0"/>
        <w:numPr>
          <w:ilvl w:val="0"/>
          <w:numId w:val="2"/>
        </w:numPr>
        <w:kinsoku/>
        <w:wordWrap/>
        <w:overflowPunct/>
        <w:topLinePunct w:val="0"/>
        <w:autoSpaceDE/>
        <w:autoSpaceDN/>
        <w:bidi w:val="0"/>
        <w:adjustRightInd/>
        <w:snapToGrid w:val="0"/>
        <w:spacing w:after="0" w:line="500" w:lineRule="exact"/>
        <w:ind w:firstLine="640" w:firstLineChars="200"/>
        <w:textAlignment w:val="auto"/>
        <w:outlineLvl w:val="9"/>
        <w:rPr>
          <w:rFonts w:ascii="仿宋_GB2312" w:hAnsi="??_GB2312" w:eastAsia="仿宋_GB2312" w:cs="??_GB2312"/>
          <w:color w:val="000000"/>
          <w:sz w:val="32"/>
          <w:szCs w:val="32"/>
        </w:rPr>
      </w:pPr>
      <w:r>
        <w:rPr>
          <w:rFonts w:hint="eastAsia" w:ascii="仿宋_GB2312" w:hAnsi="宋体" w:eastAsia="仿宋_GB2312" w:cs="宋体"/>
          <w:bCs/>
          <w:color w:val="000000"/>
          <w:sz w:val="32"/>
          <w:szCs w:val="32"/>
        </w:rPr>
        <w:t>心灵颐养小镇</w:t>
      </w:r>
      <w:r>
        <w:rPr>
          <w:rFonts w:hint="eastAsia" w:ascii="仿宋_GB2312" w:hAnsi="宋体" w:eastAsia="仿宋_GB2312" w:cs="宋体"/>
          <w:color w:val="000000"/>
          <w:sz w:val="32"/>
          <w:szCs w:val="32"/>
        </w:rPr>
        <w:t>：位于乾明寺路以北、汶河以东。依托乾明寺塔人文景观资源，挖掘禅修文化特色，</w:t>
      </w:r>
      <w:r>
        <w:rPr>
          <w:rFonts w:hint="eastAsia" w:ascii="仿宋_GB2312" w:eastAsia="仿宋_GB2312"/>
          <w:color w:val="000000"/>
          <w:sz w:val="32"/>
          <w:szCs w:val="32"/>
          <w:shd w:val="clear" w:color="auto" w:fill="FFFFFF"/>
        </w:rPr>
        <w:t>打造集文化养生体验、养生教育、休闲度假、心理医疗等功能于一体的综合度假区，开发有利于心理健康的的精神层面的旅游产品，复兴和重构中华传统养生生活方式。</w:t>
      </w:r>
    </w:p>
    <w:p>
      <w:pPr>
        <w:keepNext w:val="0"/>
        <w:keepLines w:val="0"/>
        <w:pageBreakBefore w:val="0"/>
        <w:widowControl w:val="0"/>
        <w:numPr>
          <w:ilvl w:val="0"/>
          <w:numId w:val="2"/>
        </w:numPr>
        <w:kinsoku/>
        <w:wordWrap/>
        <w:overflowPunct/>
        <w:topLinePunct w:val="0"/>
        <w:autoSpaceDE/>
        <w:autoSpaceDN/>
        <w:bidi w:val="0"/>
        <w:adjustRightInd/>
        <w:snapToGrid w:val="0"/>
        <w:spacing w:after="0" w:line="500" w:lineRule="exact"/>
        <w:ind w:firstLine="640" w:firstLineChars="200"/>
        <w:textAlignment w:val="auto"/>
        <w:outlineLvl w:val="9"/>
        <w:rPr>
          <w:rFonts w:ascii="仿宋_GB2312" w:hAnsi="??_GB2312" w:eastAsia="仿宋_GB2312" w:cs="??_GB2312"/>
          <w:color w:val="000000"/>
          <w:sz w:val="32"/>
          <w:szCs w:val="32"/>
        </w:rPr>
      </w:pPr>
      <w:r>
        <w:rPr>
          <w:rFonts w:hint="eastAsia" w:ascii="仿宋_GB2312" w:hAnsi="宋体" w:eastAsia="仿宋_GB2312" w:cs="宋体"/>
          <w:bCs/>
          <w:color w:val="000000"/>
          <w:sz w:val="32"/>
          <w:szCs w:val="32"/>
        </w:rPr>
        <w:t>国际康养小镇</w:t>
      </w:r>
      <w:r>
        <w:rPr>
          <w:rFonts w:hint="eastAsia" w:ascii="仿宋_GB2312" w:hAnsi="宋体" w:eastAsia="仿宋_GB2312" w:cs="宋体"/>
          <w:color w:val="000000"/>
          <w:sz w:val="32"/>
          <w:szCs w:val="32"/>
        </w:rPr>
        <w:t>：位于汶河两侧。</w:t>
      </w:r>
      <w:r>
        <w:rPr>
          <w:rFonts w:hint="eastAsia" w:ascii="仿宋_GB2312" w:eastAsia="仿宋_GB2312"/>
          <w:color w:val="000000"/>
          <w:sz w:val="32"/>
          <w:szCs w:val="32"/>
          <w:shd w:val="clear" w:color="auto" w:fill="FFFFFF"/>
        </w:rPr>
        <w:t>以国际化医护康美业态和模式为特色，将健康疗养、医疗美容、生态旅游、文化体验、休闲度假、健康产品等业态相融合，打造容健康、养生、养老、休闲、旅游等多元化功能融为一体的国际化特色小镇。</w:t>
      </w:r>
    </w:p>
    <w:p>
      <w:pPr>
        <w:keepNext w:val="0"/>
        <w:keepLines w:val="0"/>
        <w:pageBreakBefore w:val="0"/>
        <w:widowControl w:val="0"/>
        <w:numPr>
          <w:ilvl w:val="0"/>
          <w:numId w:val="2"/>
        </w:numPr>
        <w:kinsoku/>
        <w:wordWrap/>
        <w:overflowPunct/>
        <w:topLinePunct w:val="0"/>
        <w:autoSpaceDE/>
        <w:autoSpaceDN/>
        <w:bidi w:val="0"/>
        <w:adjustRightInd/>
        <w:snapToGrid w:val="0"/>
        <w:spacing w:after="0" w:line="500" w:lineRule="exact"/>
        <w:ind w:firstLine="640" w:firstLineChars="200"/>
        <w:textAlignment w:val="auto"/>
        <w:outlineLvl w:val="9"/>
        <w:rPr>
          <w:rFonts w:ascii="仿宋_GB2312" w:hAnsi="??_GB2312" w:eastAsia="仿宋_GB2312" w:cs="??_GB2312"/>
          <w:color w:val="000000"/>
          <w:sz w:val="32"/>
          <w:szCs w:val="32"/>
        </w:rPr>
      </w:pPr>
      <w:r>
        <w:rPr>
          <w:rFonts w:hint="eastAsia" w:ascii="仿宋_GB2312" w:hAnsi="宋体" w:eastAsia="仿宋_GB2312" w:cs="宋体"/>
          <w:bCs/>
          <w:color w:val="000000"/>
          <w:sz w:val="32"/>
          <w:szCs w:val="32"/>
        </w:rPr>
        <w:t>健康美食小镇：</w:t>
      </w:r>
      <w:r>
        <w:rPr>
          <w:rFonts w:hint="eastAsia" w:ascii="仿宋_GB2312" w:hAnsi="宋体" w:eastAsia="仿宋_GB2312" w:cs="宋体"/>
          <w:color w:val="000000"/>
          <w:sz w:val="32"/>
          <w:szCs w:val="32"/>
        </w:rPr>
        <w:t>位于花博大道以东。</w:t>
      </w:r>
      <w:r>
        <w:rPr>
          <w:rFonts w:hint="eastAsia" w:ascii="仿宋_GB2312" w:eastAsia="仿宋_GB2312"/>
          <w:color w:val="000000"/>
          <w:sz w:val="32"/>
          <w:szCs w:val="32"/>
          <w:shd w:val="clear" w:color="auto" w:fill="FFFFFF"/>
        </w:rPr>
        <w:t>依托现有建业绿色基地中原民俗文化养生项目，融入文化和旅游元素，建设健康美食业态集中区。融揽本土特色美食餐饮，博采各地美食精髓，开发精致食疗和药膳产品，实现饮食和文化的精美结合。</w:t>
      </w:r>
    </w:p>
    <w:p>
      <w:pPr>
        <w:keepNext w:val="0"/>
        <w:keepLines w:val="0"/>
        <w:pageBreakBefore w:val="0"/>
        <w:widowControl w:val="0"/>
        <w:numPr>
          <w:ilvl w:val="0"/>
          <w:numId w:val="2"/>
        </w:numPr>
        <w:kinsoku/>
        <w:wordWrap/>
        <w:overflowPunct/>
        <w:topLinePunct w:val="0"/>
        <w:autoSpaceDE/>
        <w:autoSpaceDN/>
        <w:bidi w:val="0"/>
        <w:adjustRightInd/>
        <w:snapToGrid w:val="0"/>
        <w:spacing w:after="0" w:line="500" w:lineRule="exact"/>
        <w:ind w:firstLine="640" w:firstLineChars="200"/>
        <w:textAlignment w:val="auto"/>
        <w:outlineLvl w:val="9"/>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运动健康小镇：</w:t>
      </w:r>
      <w:r>
        <w:rPr>
          <w:rFonts w:hint="eastAsia" w:ascii="仿宋_GB2312" w:hAnsi="宋体" w:eastAsia="仿宋_GB2312" w:cs="宋体"/>
          <w:color w:val="000000"/>
          <w:sz w:val="32"/>
          <w:szCs w:val="32"/>
        </w:rPr>
        <w:t>位于花博大道以东。</w:t>
      </w:r>
      <w:r>
        <w:rPr>
          <w:rFonts w:hint="eastAsia" w:ascii="仿宋_GB2312" w:eastAsia="仿宋_GB2312"/>
          <w:color w:val="000000"/>
          <w:sz w:val="32"/>
          <w:szCs w:val="32"/>
          <w:shd w:val="clear" w:color="auto" w:fill="FFFFFF"/>
        </w:rPr>
        <w:t>以现代健康运动和休闲运动等为主题，依托区域内自然景色好、负氧离子高的优质生态环境，以及建业足球运动发展设施和基础，着重发展有利青少年强身健体、中老年人休闲养生和身心健康的运动健康项目，</w:t>
      </w:r>
      <w:r>
        <w:rPr>
          <w:rFonts w:hint="eastAsia" w:ascii="仿宋_GB2312" w:hAnsi="宋体" w:eastAsia="仿宋_GB2312" w:cs="宋体"/>
          <w:bCs/>
          <w:color w:val="000000"/>
          <w:sz w:val="32"/>
          <w:szCs w:val="32"/>
        </w:rPr>
        <w:t>让健身运动成为大众生活习惯及生活方式，展现全民运动精神。</w:t>
      </w:r>
    </w:p>
    <w:p>
      <w:pPr>
        <w:keepNext w:val="0"/>
        <w:keepLines w:val="0"/>
        <w:pageBreakBefore w:val="0"/>
        <w:widowControl w:val="0"/>
        <w:numPr>
          <w:ilvl w:val="0"/>
          <w:numId w:val="2"/>
        </w:numPr>
        <w:kinsoku/>
        <w:wordWrap/>
        <w:overflowPunct/>
        <w:topLinePunct w:val="0"/>
        <w:autoSpaceDE/>
        <w:autoSpaceDN/>
        <w:bidi w:val="0"/>
        <w:adjustRightInd/>
        <w:snapToGrid w:val="0"/>
        <w:spacing w:after="0" w:line="500" w:lineRule="exact"/>
        <w:ind w:firstLine="640" w:firstLineChars="200"/>
        <w:textAlignment w:val="auto"/>
        <w:outlineLvl w:val="9"/>
        <w:rPr>
          <w:rFonts w:ascii="仿宋_GB2312" w:hAnsi="??_GB2312" w:eastAsia="仿宋_GB2312" w:cs="??_GB2312"/>
          <w:color w:val="000000"/>
          <w:sz w:val="32"/>
          <w:szCs w:val="32"/>
        </w:rPr>
      </w:pPr>
      <w:r>
        <w:rPr>
          <w:rFonts w:hint="eastAsia" w:ascii="仿宋_GB2312" w:hAnsi="宋体" w:eastAsia="仿宋_GB2312" w:cs="宋体"/>
          <w:bCs/>
          <w:color w:val="000000"/>
          <w:sz w:val="32"/>
          <w:szCs w:val="32"/>
        </w:rPr>
        <w:t>中医药文化小镇：</w:t>
      </w:r>
      <w:r>
        <w:rPr>
          <w:rFonts w:hint="eastAsia" w:ascii="仿宋_GB2312" w:hAnsi="宋体" w:eastAsia="仿宋_GB2312" w:cs="宋体"/>
          <w:color w:val="000000"/>
          <w:sz w:val="32"/>
          <w:szCs w:val="32"/>
        </w:rPr>
        <w:t>位于花博大道以西，汶河以北。</w:t>
      </w:r>
      <w:r>
        <w:rPr>
          <w:rFonts w:hint="eastAsia" w:ascii="仿宋_GB2312" w:eastAsia="仿宋_GB2312"/>
          <w:color w:val="000000"/>
          <w:sz w:val="32"/>
          <w:szCs w:val="32"/>
          <w:shd w:val="clear" w:color="auto" w:fill="FFFFFF"/>
        </w:rPr>
        <w:t>深度挖掘本土中医药道地药材和中医文化资源，推动中医药健康服务业与文化休闲旅游产业有机融合，打造融中医药研发、康复、旅游、教育、文化与健康养生等功能于一体的中医药文化特色小镇。</w:t>
      </w:r>
    </w:p>
    <w:p>
      <w:pPr>
        <w:keepNext w:val="0"/>
        <w:keepLines w:val="0"/>
        <w:pageBreakBefore w:val="0"/>
        <w:widowControl w:val="0"/>
        <w:numPr>
          <w:ilvl w:val="0"/>
          <w:numId w:val="2"/>
        </w:numPr>
        <w:kinsoku/>
        <w:wordWrap/>
        <w:overflowPunct/>
        <w:topLinePunct w:val="0"/>
        <w:autoSpaceDE/>
        <w:autoSpaceDN/>
        <w:bidi w:val="0"/>
        <w:adjustRightInd/>
        <w:snapToGrid w:val="0"/>
        <w:spacing w:after="0" w:line="500" w:lineRule="exact"/>
        <w:ind w:firstLine="640" w:firstLineChars="200"/>
        <w:textAlignment w:val="auto"/>
        <w:outlineLvl w:val="9"/>
        <w:rPr>
          <w:rFonts w:ascii="仿宋_GB2312" w:hAnsi="??_GB2312" w:eastAsia="仿宋_GB2312" w:cs="??_GB2312"/>
          <w:color w:val="000000"/>
          <w:sz w:val="32"/>
          <w:szCs w:val="32"/>
        </w:rPr>
      </w:pPr>
      <w:r>
        <w:rPr>
          <w:rFonts w:hint="eastAsia" w:ascii="仿宋_GB2312" w:hAnsi="宋体" w:eastAsia="仿宋_GB2312" w:cs="宋体"/>
          <w:bCs/>
          <w:color w:val="000000"/>
          <w:sz w:val="32"/>
          <w:szCs w:val="32"/>
        </w:rPr>
        <w:t>花韵田园小镇：</w:t>
      </w:r>
      <w:r>
        <w:rPr>
          <w:rFonts w:hint="eastAsia" w:ascii="仿宋_GB2312" w:hAnsi="宋体" w:eastAsia="仿宋_GB2312" w:cs="宋体"/>
          <w:color w:val="000000"/>
          <w:sz w:val="32"/>
          <w:szCs w:val="32"/>
        </w:rPr>
        <w:t>位于康养示范区西北部。</w:t>
      </w:r>
      <w:r>
        <w:rPr>
          <w:rFonts w:hint="eastAsia" w:ascii="仿宋_GB2312" w:eastAsia="仿宋_GB2312"/>
          <w:color w:val="000000"/>
          <w:sz w:val="32"/>
          <w:szCs w:val="32"/>
          <w:shd w:val="clear" w:color="auto" w:fill="FFFFFF"/>
        </w:rPr>
        <w:t>利用五彩大地、世界蜡梅园等优势旅游资源，以及目前闲置的新农村社区，整合打造集现代农业、休闲旅游、健康养生养老于一体的田园综合体，营造回归自然、贴近土地的田园式养老生活方式。</w:t>
      </w:r>
    </w:p>
    <w:p>
      <w:pPr>
        <w:keepNext w:val="0"/>
        <w:keepLines w:val="0"/>
        <w:pageBreakBefore w:val="0"/>
        <w:widowControl w:val="0"/>
        <w:numPr>
          <w:ilvl w:val="0"/>
          <w:numId w:val="2"/>
        </w:numPr>
        <w:kinsoku/>
        <w:wordWrap/>
        <w:overflowPunct/>
        <w:topLinePunct w:val="0"/>
        <w:autoSpaceDE/>
        <w:autoSpaceDN/>
        <w:bidi w:val="0"/>
        <w:adjustRightInd/>
        <w:snapToGrid w:val="0"/>
        <w:spacing w:after="0" w:line="500" w:lineRule="exact"/>
        <w:ind w:firstLine="640" w:firstLineChars="200"/>
        <w:textAlignment w:val="auto"/>
        <w:outlineLvl w:val="9"/>
        <w:rPr>
          <w:rFonts w:ascii="仿宋_GB2312" w:hAnsi="??_GB2312" w:eastAsia="仿宋_GB2312" w:cs="??_GB2312"/>
          <w:color w:val="000000"/>
          <w:sz w:val="32"/>
          <w:szCs w:val="32"/>
        </w:rPr>
      </w:pPr>
      <w:r>
        <w:rPr>
          <w:rFonts w:hint="eastAsia" w:ascii="仿宋_GB2312" w:hAnsi="宋体" w:eastAsia="仿宋_GB2312" w:cs="宋体"/>
          <w:bCs/>
          <w:color w:val="000000"/>
          <w:sz w:val="32"/>
          <w:szCs w:val="32"/>
        </w:rPr>
        <w:t>温泉养生小镇：</w:t>
      </w:r>
      <w:r>
        <w:rPr>
          <w:rFonts w:hint="eastAsia" w:ascii="仿宋_GB2312" w:hAnsi="宋体" w:eastAsia="仿宋_GB2312" w:cs="宋体"/>
          <w:color w:val="000000"/>
          <w:sz w:val="32"/>
          <w:szCs w:val="32"/>
        </w:rPr>
        <w:t>位于陈化店镇，许鄢快速通道以北。</w:t>
      </w:r>
      <w:r>
        <w:rPr>
          <w:rFonts w:hint="eastAsia" w:ascii="仿宋_GB2312" w:eastAsia="仿宋_GB2312"/>
          <w:color w:val="000000"/>
          <w:sz w:val="32"/>
          <w:szCs w:val="32"/>
          <w:shd w:val="clear" w:color="auto" w:fill="FFFFFF"/>
        </w:rPr>
        <w:t>利用好现有的花都温泉、花溪温泉、金雨玫瑰香草温泉和建业花满地温泉酒店等条件和基础，拉长“温泉</w:t>
      </w:r>
      <w:r>
        <w:rPr>
          <w:rFonts w:ascii="仿宋_GB2312" w:eastAsia="仿宋_GB2312"/>
          <w:color w:val="000000"/>
          <w:sz w:val="32"/>
          <w:szCs w:val="32"/>
          <w:shd w:val="clear" w:color="auto" w:fill="FFFFFF"/>
        </w:rPr>
        <w:t>+</w:t>
      </w:r>
      <w:r>
        <w:rPr>
          <w:rFonts w:hint="eastAsia" w:ascii="仿宋_GB2312" w:eastAsia="仿宋_GB2312"/>
          <w:color w:val="000000"/>
          <w:sz w:val="32"/>
          <w:szCs w:val="32"/>
          <w:shd w:val="clear" w:color="auto" w:fill="FFFFFF"/>
        </w:rPr>
        <w:t>”产业链，同时嫁接旅游、创业、生活、休闲、娱乐等功能，打造集医疗保健、温泉养生、运动休闲、会议培训、健康体检和生态居住于一体的温泉养生特色主题小镇。</w:t>
      </w:r>
    </w:p>
    <w:p>
      <w:pPr>
        <w:keepNext w:val="0"/>
        <w:keepLines w:val="0"/>
        <w:pageBreakBefore w:val="0"/>
        <w:widowControl w:val="0"/>
        <w:numPr>
          <w:ilvl w:val="0"/>
          <w:numId w:val="0"/>
        </w:numPr>
        <w:kinsoku/>
        <w:wordWrap/>
        <w:overflowPunct/>
        <w:topLinePunct w:val="0"/>
        <w:autoSpaceDE/>
        <w:autoSpaceDN/>
        <w:bidi w:val="0"/>
        <w:adjustRightInd/>
        <w:spacing w:after="0" w:line="500" w:lineRule="exact"/>
        <w:textAlignment w:val="auto"/>
        <w:outlineLvl w:val="9"/>
        <w:rPr>
          <w:rFonts w:hint="eastAsia" w:ascii="仿宋_GB2312" w:eastAsia="仿宋_GB2312"/>
          <w:color w:val="000000"/>
          <w:sz w:val="32"/>
          <w:szCs w:val="32"/>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spacing w:after="0" w:line="500" w:lineRule="exact"/>
        <w:textAlignment w:val="auto"/>
        <w:outlineLvl w:val="9"/>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br w:type="page"/>
      </w:r>
    </w:p>
    <w:p>
      <w:pPr>
        <w:keepNext w:val="0"/>
        <w:keepLines w:val="0"/>
        <w:pageBreakBefore w:val="0"/>
        <w:widowControl w:val="0"/>
        <w:kinsoku/>
        <w:wordWrap/>
        <w:overflowPunct/>
        <w:topLinePunct w:val="0"/>
        <w:autoSpaceDE/>
        <w:autoSpaceDN/>
        <w:bidi w:val="0"/>
        <w:adjustRightInd/>
        <w:spacing w:line="500" w:lineRule="exact"/>
        <w:jc w:val="center"/>
        <w:textAlignment w:val="auto"/>
        <w:outlineLvl w:val="0"/>
        <w:rPr>
          <w:rFonts w:ascii="宋体" w:cs="方正小标宋简体"/>
          <w:b/>
          <w:sz w:val="44"/>
          <w:szCs w:val="44"/>
        </w:rPr>
      </w:pPr>
      <w:bookmarkStart w:id="1" w:name="_Toc17350"/>
      <w:r>
        <w:rPr>
          <w:rFonts w:hint="eastAsia" w:ascii="宋体" w:hAnsi="宋体" w:cs="方正小标宋简体"/>
          <w:b/>
          <w:sz w:val="44"/>
          <w:szCs w:val="44"/>
        </w:rPr>
        <w:t>城市轨道交通沿线地区</w:t>
      </w:r>
      <w:bookmarkEnd w:id="1"/>
    </w:p>
    <w:p>
      <w:pPr>
        <w:keepNext w:val="0"/>
        <w:keepLines w:val="0"/>
        <w:pageBreakBefore w:val="0"/>
        <w:widowControl w:val="0"/>
        <w:kinsoku/>
        <w:wordWrap/>
        <w:overflowPunct/>
        <w:topLinePunct w:val="0"/>
        <w:autoSpaceDE/>
        <w:autoSpaceDN/>
        <w:bidi w:val="0"/>
        <w:adjustRightInd/>
        <w:spacing w:line="500" w:lineRule="exact"/>
        <w:jc w:val="center"/>
        <w:textAlignment w:val="auto"/>
        <w:outlineLvl w:val="0"/>
        <w:rPr>
          <w:rFonts w:hint="eastAsia" w:ascii="宋体" w:hAnsi="宋体" w:cs="方正小标宋简体"/>
          <w:b/>
          <w:sz w:val="44"/>
          <w:szCs w:val="44"/>
        </w:rPr>
      </w:pPr>
      <w:bookmarkStart w:id="2" w:name="_Toc20186"/>
      <w:r>
        <w:rPr>
          <w:rFonts w:hint="eastAsia" w:ascii="宋体" w:hAnsi="宋体" w:cs="方正小标宋简体"/>
          <w:b/>
          <w:sz w:val="44"/>
          <w:szCs w:val="44"/>
        </w:rPr>
        <w:t>控制性详细规划及城市设计</w:t>
      </w:r>
      <w:bookmarkEnd w:id="2"/>
    </w:p>
    <w:p>
      <w:pPr>
        <w:keepNext w:val="0"/>
        <w:keepLines w:val="0"/>
        <w:pageBreakBefore w:val="0"/>
        <w:widowControl w:val="0"/>
        <w:kinsoku/>
        <w:wordWrap/>
        <w:overflowPunct/>
        <w:topLinePunct w:val="0"/>
        <w:autoSpaceDE/>
        <w:autoSpaceDN/>
        <w:bidi w:val="0"/>
        <w:adjustRightInd/>
        <w:spacing w:line="500" w:lineRule="exact"/>
        <w:jc w:val="center"/>
        <w:textAlignment w:val="auto"/>
        <w:outlineLvl w:val="0"/>
        <w:rPr>
          <w:rFonts w:hint="eastAsia" w:ascii="宋体" w:hAnsi="宋体" w:cs="方正小标宋简体"/>
          <w:b/>
          <w:sz w:val="44"/>
          <w:szCs w:val="44"/>
        </w:rPr>
      </w:pPr>
    </w:p>
    <w:p>
      <w:pPr>
        <w:keepNext w:val="0"/>
        <w:keepLines w:val="0"/>
        <w:pageBreakBefore w:val="0"/>
        <w:widowControl w:val="0"/>
        <w:kinsoku/>
        <w:wordWrap/>
        <w:overflowPunct/>
        <w:topLinePunct w:val="0"/>
        <w:autoSpaceDE/>
        <w:autoSpaceDN/>
        <w:bidi w:val="0"/>
        <w:adjustRightInd/>
        <w:spacing w:beforeLines="50" w:afterLines="50" w:line="500" w:lineRule="exact"/>
        <w:textAlignment w:val="auto"/>
        <w:outlineLvl w:val="9"/>
        <w:rPr>
          <w:rFonts w:ascii="仿宋_GB2312" w:hAnsi="??_GB2312" w:eastAsia="仿宋_GB2312" w:cs="??_GB2312"/>
          <w:color w:val="000000"/>
          <w:sz w:val="32"/>
          <w:szCs w:val="32"/>
        </w:rPr>
      </w:pPr>
      <w:r>
        <w:rPr>
          <w:rFonts w:hint="eastAsia" w:ascii="仿宋_GB2312" w:hAnsi="黑体" w:eastAsia="仿宋_GB2312" w:cs="黑体"/>
          <w:b/>
          <w:bCs/>
          <w:color w:val="000000"/>
          <w:sz w:val="32"/>
          <w:szCs w:val="32"/>
        </w:rPr>
        <w:t>一、规划背景</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outlineLvl w:val="9"/>
        <w:rPr>
          <w:rFonts w:ascii="仿宋_GB2312" w:hAnsi="??_GB2312" w:eastAsia="仿宋_GB2312" w:cs="??_GB2312"/>
          <w:color w:val="000000"/>
          <w:sz w:val="32"/>
          <w:szCs w:val="32"/>
        </w:rPr>
      </w:pPr>
      <w:r>
        <w:rPr>
          <w:rFonts w:hint="eastAsia" w:ascii="仿宋_GB2312" w:hAnsi="宋体" w:eastAsia="仿宋_GB2312" w:cs="宋体"/>
          <w:color w:val="000000"/>
          <w:sz w:val="32"/>
          <w:szCs w:val="32"/>
        </w:rPr>
        <w:t>为进一步推进“郑许一体化”战略，促进许昌市城市建设转型发展，在省委省政府及市委市政府的支持下，根据郑许轨道交通选线方案，科学合理谋划郑许轨道交通沿线发展，带动城市整体转型升级，制定本次规划。</w:t>
      </w:r>
    </w:p>
    <w:p>
      <w:pPr>
        <w:keepNext w:val="0"/>
        <w:keepLines w:val="0"/>
        <w:pageBreakBefore w:val="0"/>
        <w:widowControl w:val="0"/>
        <w:kinsoku/>
        <w:wordWrap/>
        <w:overflowPunct/>
        <w:topLinePunct w:val="0"/>
        <w:autoSpaceDE/>
        <w:autoSpaceDN/>
        <w:bidi w:val="0"/>
        <w:adjustRightInd/>
        <w:spacing w:beforeLines="50" w:afterLines="50" w:line="500" w:lineRule="exact"/>
        <w:textAlignment w:val="auto"/>
        <w:outlineLvl w:val="9"/>
        <w:rPr>
          <w:rFonts w:ascii="仿宋_GB2312" w:hAnsi="黑体" w:eastAsia="仿宋_GB2312" w:cs="黑体"/>
          <w:b/>
          <w:bCs/>
          <w:color w:val="000000"/>
          <w:sz w:val="32"/>
          <w:szCs w:val="32"/>
        </w:rPr>
      </w:pPr>
      <w:r>
        <w:rPr>
          <w:rFonts w:hint="eastAsia" w:ascii="仿宋_GB2312" w:hAnsi="黑体" w:eastAsia="仿宋_GB2312" w:cs="黑体"/>
          <w:b/>
          <w:bCs/>
          <w:color w:val="000000"/>
          <w:sz w:val="32"/>
          <w:szCs w:val="32"/>
        </w:rPr>
        <w:t>二、规划范围</w:t>
      </w:r>
    </w:p>
    <w:p>
      <w:pPr>
        <w:keepNext w:val="0"/>
        <w:keepLines w:val="0"/>
        <w:pageBreakBefore w:val="0"/>
        <w:widowControl w:val="0"/>
        <w:kinsoku/>
        <w:wordWrap/>
        <w:overflowPunct/>
        <w:topLinePunct w:val="0"/>
        <w:autoSpaceDE/>
        <w:autoSpaceDN/>
        <w:bidi w:val="0"/>
        <w:adjustRightInd/>
        <w:snapToGrid w:val="0"/>
        <w:spacing w:after="0" w:line="500" w:lineRule="exact"/>
        <w:ind w:firstLine="640" w:firstLineChars="200"/>
        <w:textAlignment w:val="auto"/>
        <w:outlineLvl w:val="9"/>
        <w:rPr>
          <w:rFonts w:ascii="仿宋_GB2312" w:hAnsi="??_GB2312" w:eastAsia="仿宋_GB2312" w:cs="??_GB2312"/>
          <w:color w:val="000000"/>
          <w:sz w:val="32"/>
          <w:szCs w:val="32"/>
        </w:rPr>
      </w:pPr>
      <w:r>
        <w:rPr>
          <w:rFonts w:hint="eastAsia" w:ascii="仿宋_GB2312" w:hAnsi="宋体" w:eastAsia="仿宋_GB2312" w:cs="宋体"/>
          <w:color w:val="000000"/>
          <w:sz w:val="32"/>
          <w:szCs w:val="32"/>
        </w:rPr>
        <w:t>控制性详细规划范围约</w:t>
      </w:r>
      <w:r>
        <w:rPr>
          <w:rFonts w:ascii="仿宋_GB2312" w:hAnsi="宋体" w:eastAsia="仿宋_GB2312" w:cs="宋体"/>
          <w:color w:val="000000"/>
          <w:sz w:val="32"/>
          <w:szCs w:val="32"/>
        </w:rPr>
        <w:t>56</w:t>
      </w:r>
      <w:r>
        <w:rPr>
          <w:rFonts w:hint="eastAsia" w:ascii="仿宋_GB2312" w:hAnsi="宋体" w:eastAsia="仿宋_GB2312" w:cs="宋体"/>
          <w:color w:val="000000"/>
          <w:sz w:val="32"/>
          <w:szCs w:val="32"/>
        </w:rPr>
        <w:t>平方公里，涵盖郑许轨道交通沿线两侧</w:t>
      </w:r>
      <w:r>
        <w:rPr>
          <w:rFonts w:ascii="仿宋_GB2312" w:hAnsi="宋体" w:eastAsia="仿宋_GB2312" w:cs="宋体"/>
          <w:color w:val="000000"/>
          <w:sz w:val="32"/>
          <w:szCs w:val="32"/>
        </w:rPr>
        <w:t>1km</w:t>
      </w:r>
      <w:r>
        <w:rPr>
          <w:rFonts w:hint="eastAsia" w:ascii="仿宋_GB2312" w:hAnsi="宋体" w:eastAsia="仿宋_GB2312" w:cs="宋体"/>
          <w:color w:val="000000"/>
          <w:sz w:val="32"/>
          <w:szCs w:val="32"/>
        </w:rPr>
        <w:t>城乡用地，城市设计范围为</w:t>
      </w:r>
      <w:r>
        <w:rPr>
          <w:rFonts w:ascii="仿宋_GB2312" w:hAnsi="宋体" w:eastAsia="仿宋_GB2312" w:cs="宋体"/>
          <w:color w:val="000000"/>
          <w:sz w:val="32"/>
          <w:szCs w:val="32"/>
        </w:rPr>
        <w:t>11</w:t>
      </w:r>
      <w:r>
        <w:rPr>
          <w:rFonts w:hint="eastAsia" w:ascii="仿宋_GB2312" w:hAnsi="宋体" w:eastAsia="仿宋_GB2312" w:cs="宋体"/>
          <w:color w:val="000000"/>
          <w:sz w:val="32"/>
          <w:szCs w:val="32"/>
        </w:rPr>
        <w:t>个站点周边片区共计约</w:t>
      </w:r>
      <w:r>
        <w:rPr>
          <w:rFonts w:ascii="仿宋_GB2312" w:hAnsi="宋体" w:eastAsia="仿宋_GB2312" w:cs="宋体"/>
          <w:color w:val="000000"/>
          <w:sz w:val="32"/>
          <w:szCs w:val="32"/>
        </w:rPr>
        <w:t>17</w:t>
      </w:r>
      <w:r>
        <w:rPr>
          <w:rFonts w:hint="eastAsia" w:ascii="仿宋_GB2312" w:hAnsi="宋体" w:eastAsia="仿宋_GB2312" w:cs="宋体"/>
          <w:color w:val="000000"/>
          <w:sz w:val="32"/>
          <w:szCs w:val="32"/>
        </w:rPr>
        <w:t>平方公里。</w:t>
      </w:r>
    </w:p>
    <w:p>
      <w:pPr>
        <w:keepNext w:val="0"/>
        <w:keepLines w:val="0"/>
        <w:pageBreakBefore w:val="0"/>
        <w:widowControl w:val="0"/>
        <w:kinsoku/>
        <w:wordWrap/>
        <w:overflowPunct/>
        <w:topLinePunct w:val="0"/>
        <w:autoSpaceDE/>
        <w:autoSpaceDN/>
        <w:bidi w:val="0"/>
        <w:adjustRightInd/>
        <w:spacing w:beforeLines="50" w:afterLines="50" w:line="500" w:lineRule="exact"/>
        <w:textAlignment w:val="auto"/>
        <w:outlineLvl w:val="9"/>
        <w:rPr>
          <w:rFonts w:ascii="仿宋_GB2312" w:hAnsi="黑体" w:eastAsia="仿宋_GB2312" w:cs="黑体"/>
          <w:b/>
          <w:bCs/>
          <w:color w:val="000000"/>
          <w:sz w:val="32"/>
          <w:szCs w:val="32"/>
        </w:rPr>
      </w:pPr>
      <w:r>
        <w:rPr>
          <w:rFonts w:hint="eastAsia" w:ascii="仿宋_GB2312" w:hAnsi="黑体" w:eastAsia="仿宋_GB2312" w:cs="黑体"/>
          <w:b/>
          <w:bCs/>
          <w:color w:val="000000"/>
          <w:sz w:val="32"/>
          <w:szCs w:val="32"/>
        </w:rPr>
        <w:t>三、规划理念</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outlineLvl w:val="9"/>
        <w:rPr>
          <w:rFonts w:ascii="仿宋_GB2312" w:hAnsi="??_GB2312" w:eastAsia="仿宋_GB2312" w:cs="??_GB2312"/>
          <w:color w:val="000000"/>
          <w:sz w:val="32"/>
          <w:szCs w:val="32"/>
        </w:rPr>
      </w:pPr>
      <w:r>
        <w:rPr>
          <w:rFonts w:hint="eastAsia" w:ascii="仿宋_GB2312" w:hAnsi="宋体" w:eastAsia="仿宋_GB2312" w:cs="宋体"/>
          <w:color w:val="000000"/>
          <w:sz w:val="32"/>
          <w:szCs w:val="32"/>
        </w:rPr>
        <w:t>规划在综合分析大都市区发展态势的基础上，按照“郑许一体化先导示范都市带”的总体定位，以“活力导向、依站兴城、以地养铁”为总体发展模式。</w:t>
      </w:r>
    </w:p>
    <w:p>
      <w:pPr>
        <w:keepNext w:val="0"/>
        <w:keepLines w:val="0"/>
        <w:pageBreakBefore w:val="0"/>
        <w:widowControl w:val="0"/>
        <w:kinsoku/>
        <w:wordWrap/>
        <w:overflowPunct/>
        <w:topLinePunct w:val="0"/>
        <w:autoSpaceDE/>
        <w:autoSpaceDN/>
        <w:bidi w:val="0"/>
        <w:adjustRightInd/>
        <w:spacing w:beforeLines="50" w:afterLines="50" w:line="500" w:lineRule="exact"/>
        <w:textAlignment w:val="auto"/>
        <w:outlineLvl w:val="9"/>
        <w:rPr>
          <w:rFonts w:ascii="仿宋_GB2312" w:hAnsi="黑体" w:eastAsia="仿宋_GB2312" w:cs="黑体"/>
          <w:b/>
          <w:bCs/>
          <w:color w:val="000000"/>
          <w:sz w:val="32"/>
          <w:szCs w:val="32"/>
        </w:rPr>
      </w:pPr>
      <w:r>
        <w:rPr>
          <w:rFonts w:hint="eastAsia" w:ascii="仿宋_GB2312" w:hAnsi="黑体" w:eastAsia="仿宋_GB2312" w:cs="黑体"/>
          <w:b/>
          <w:bCs/>
          <w:color w:val="000000"/>
          <w:sz w:val="32"/>
          <w:szCs w:val="32"/>
        </w:rPr>
        <w:t>四、规划策略</w:t>
      </w:r>
    </w:p>
    <w:p>
      <w:pPr>
        <w:keepNext w:val="0"/>
        <w:keepLines w:val="0"/>
        <w:pageBreakBefore w:val="0"/>
        <w:widowControl w:val="0"/>
        <w:kinsoku/>
        <w:wordWrap/>
        <w:overflowPunct/>
        <w:topLinePunct w:val="0"/>
        <w:autoSpaceDE/>
        <w:autoSpaceDN/>
        <w:bidi w:val="0"/>
        <w:adjustRightInd/>
        <w:snapToGrid w:val="0"/>
        <w:spacing w:after="0" w:line="500" w:lineRule="exact"/>
        <w:ind w:firstLine="640" w:firstLineChars="200"/>
        <w:textAlignment w:val="auto"/>
        <w:outlineLvl w:val="9"/>
        <w:rPr>
          <w:rFonts w:ascii="仿宋_GB2312" w:hAnsi="??_GB2312" w:eastAsia="仿宋_GB2312" w:cs="??_GB2312"/>
          <w:color w:val="000000"/>
          <w:sz w:val="32"/>
          <w:szCs w:val="32"/>
        </w:rPr>
      </w:pPr>
      <w:r>
        <w:rPr>
          <w:rFonts w:hint="eastAsia" w:ascii="仿宋_GB2312" w:hAnsi="宋体" w:eastAsia="仿宋_GB2312" w:cs="宋体"/>
          <w:color w:val="000000"/>
          <w:sz w:val="32"/>
          <w:szCs w:val="32"/>
        </w:rPr>
        <w:t>践行“</w:t>
      </w:r>
      <w:r>
        <w:rPr>
          <w:rFonts w:ascii="仿宋_GB2312" w:hAnsi="宋体" w:eastAsia="仿宋_GB2312" w:cs="宋体"/>
          <w:color w:val="000000"/>
          <w:sz w:val="32"/>
          <w:szCs w:val="32"/>
        </w:rPr>
        <w:t>TOD+SOD</w:t>
      </w:r>
      <w:r>
        <w:rPr>
          <w:rFonts w:hint="eastAsia" w:ascii="仿宋_GB2312" w:hAnsi="宋体" w:eastAsia="仿宋_GB2312" w:cs="宋体"/>
          <w:color w:val="000000"/>
          <w:sz w:val="32"/>
          <w:szCs w:val="32"/>
        </w:rPr>
        <w:t>”的功能提升策略，推进“以一带四、近远结合”的服务提升策略，落实“以居带商、由外到内”的价值提升策略。</w:t>
      </w:r>
    </w:p>
    <w:p>
      <w:pPr>
        <w:keepNext w:val="0"/>
        <w:keepLines w:val="0"/>
        <w:pageBreakBefore w:val="0"/>
        <w:widowControl w:val="0"/>
        <w:kinsoku/>
        <w:wordWrap/>
        <w:overflowPunct/>
        <w:topLinePunct w:val="0"/>
        <w:autoSpaceDE/>
        <w:autoSpaceDN/>
        <w:bidi w:val="0"/>
        <w:adjustRightInd/>
        <w:spacing w:beforeLines="50" w:afterLines="50" w:line="500" w:lineRule="exact"/>
        <w:textAlignment w:val="auto"/>
        <w:outlineLvl w:val="9"/>
        <w:rPr>
          <w:rFonts w:ascii="仿宋_GB2312" w:hAnsi="??_GB2312" w:eastAsia="仿宋_GB2312" w:cs="??_GB2312"/>
          <w:b/>
          <w:color w:val="000000"/>
          <w:sz w:val="32"/>
          <w:szCs w:val="32"/>
        </w:rPr>
      </w:pPr>
      <w:r>
        <w:rPr>
          <w:rFonts w:hint="eastAsia" w:ascii="仿宋_GB2312" w:hAnsi="黑体" w:eastAsia="仿宋_GB2312" w:cs="黑体"/>
          <w:b/>
          <w:bCs/>
          <w:color w:val="000000"/>
          <w:sz w:val="32"/>
          <w:szCs w:val="32"/>
        </w:rPr>
        <w:t>五、规划布局</w:t>
      </w:r>
    </w:p>
    <w:p>
      <w:pPr>
        <w:keepNext w:val="0"/>
        <w:keepLines w:val="0"/>
        <w:pageBreakBefore w:val="0"/>
        <w:widowControl w:val="0"/>
        <w:kinsoku/>
        <w:wordWrap/>
        <w:overflowPunct/>
        <w:topLinePunct w:val="0"/>
        <w:autoSpaceDE/>
        <w:autoSpaceDN/>
        <w:bidi w:val="0"/>
        <w:adjustRightInd/>
        <w:spacing w:after="0" w:line="500" w:lineRule="exact"/>
        <w:ind w:firstLine="640" w:firstLineChars="200"/>
        <w:textAlignment w:val="auto"/>
        <w:outlineLvl w:val="9"/>
        <w:rPr>
          <w:rFonts w:ascii="仿宋_GB2312" w:hAnsi="??_GB2312" w:eastAsia="仿宋_GB2312" w:cs="??_GB2312"/>
          <w:color w:val="000000"/>
          <w:sz w:val="32"/>
          <w:szCs w:val="32"/>
        </w:rPr>
      </w:pPr>
      <w:r>
        <w:rPr>
          <w:rFonts w:hint="eastAsia" w:ascii="仿宋_GB2312" w:hAnsi="??_GB2312" w:eastAsia="仿宋_GB2312" w:cs="??_GB2312"/>
          <w:color w:val="000000"/>
          <w:sz w:val="32"/>
          <w:szCs w:val="32"/>
        </w:rPr>
        <w:t>依据住建部</w:t>
      </w:r>
      <w:r>
        <w:rPr>
          <w:rFonts w:ascii="仿宋_GB2312" w:hAnsi="??_GB2312" w:eastAsia="仿宋_GB2312" w:cs="??_GB2312"/>
          <w:color w:val="000000"/>
          <w:sz w:val="32"/>
          <w:szCs w:val="32"/>
        </w:rPr>
        <w:t xml:space="preserve"> </w:t>
      </w:r>
      <w:r>
        <w:rPr>
          <w:rFonts w:hint="eastAsia" w:ascii="仿宋_GB2312" w:hAnsi="??_GB2312" w:eastAsia="仿宋_GB2312" w:cs="??_GB2312"/>
          <w:color w:val="000000"/>
          <w:sz w:val="32"/>
          <w:szCs w:val="32"/>
        </w:rPr>
        <w:t>《城市轨道沿线地区规划设计导则（</w:t>
      </w:r>
      <w:r>
        <w:rPr>
          <w:rFonts w:ascii="仿宋_GB2312" w:hAnsi="??_GB2312" w:eastAsia="仿宋_GB2312" w:cs="??_GB2312"/>
          <w:color w:val="000000"/>
          <w:sz w:val="32"/>
          <w:szCs w:val="32"/>
        </w:rPr>
        <w:t xml:space="preserve"> 2015 </w:t>
      </w:r>
      <w:r>
        <w:rPr>
          <w:rFonts w:hint="eastAsia" w:ascii="仿宋_GB2312" w:hAnsi="??_GB2312" w:eastAsia="仿宋_GB2312" w:cs="??_GB2312"/>
          <w:color w:val="000000"/>
          <w:sz w:val="32"/>
          <w:szCs w:val="32"/>
        </w:rPr>
        <w:t>）》的相关要求，结合城市总体规划、现状各区土地使用和项目布局情况，优化、提升沿线土地布局方案。</w:t>
      </w:r>
    </w:p>
    <w:p>
      <w:pPr>
        <w:keepNext w:val="0"/>
        <w:keepLines w:val="0"/>
        <w:pageBreakBefore w:val="0"/>
        <w:widowControl w:val="0"/>
        <w:kinsoku/>
        <w:wordWrap/>
        <w:overflowPunct/>
        <w:topLinePunct w:val="0"/>
        <w:autoSpaceDE/>
        <w:autoSpaceDN/>
        <w:bidi w:val="0"/>
        <w:adjustRightInd/>
        <w:spacing w:after="0" w:line="500" w:lineRule="exact"/>
        <w:ind w:firstLine="640" w:firstLineChars="200"/>
        <w:textAlignment w:val="auto"/>
        <w:outlineLvl w:val="9"/>
        <w:rPr>
          <w:rFonts w:ascii="仿宋_GB2312" w:hAnsi="??_GB2312" w:eastAsia="仿宋_GB2312" w:cs="??_GB2312"/>
          <w:color w:val="000000"/>
          <w:sz w:val="32"/>
          <w:szCs w:val="32"/>
        </w:rPr>
      </w:pPr>
      <w:r>
        <w:rPr>
          <w:rFonts w:hint="eastAsia" w:ascii="仿宋_GB2312" w:hAnsi="??_GB2312" w:eastAsia="仿宋_GB2312" w:cs="??_GB2312"/>
          <w:color w:val="000000"/>
          <w:sz w:val="32"/>
          <w:szCs w:val="32"/>
        </w:rPr>
        <w:t>一是按照</w:t>
      </w:r>
      <w:r>
        <w:rPr>
          <w:rFonts w:ascii="仿宋_GB2312" w:hAnsi="??_GB2312" w:eastAsia="仿宋_GB2312" w:cs="??_GB2312"/>
          <w:color w:val="000000"/>
          <w:sz w:val="32"/>
          <w:szCs w:val="32"/>
        </w:rPr>
        <w:t>“</w:t>
      </w:r>
      <w:r>
        <w:rPr>
          <w:rFonts w:hint="eastAsia" w:ascii="仿宋_GB2312" w:hAnsi="??_GB2312" w:eastAsia="仿宋_GB2312" w:cs="??_GB2312"/>
          <w:color w:val="000000"/>
          <w:sz w:val="32"/>
          <w:szCs w:val="32"/>
        </w:rPr>
        <w:t>公园城市</w:t>
      </w:r>
      <w:r>
        <w:rPr>
          <w:rFonts w:ascii="仿宋_GB2312" w:hAnsi="??_GB2312" w:eastAsia="仿宋_GB2312" w:cs="??_GB2312"/>
          <w:color w:val="000000"/>
          <w:sz w:val="32"/>
          <w:szCs w:val="32"/>
        </w:rPr>
        <w:t>”</w:t>
      </w:r>
      <w:r>
        <w:rPr>
          <w:rFonts w:hint="eastAsia" w:ascii="仿宋_GB2312" w:hAnsi="??_GB2312" w:eastAsia="仿宋_GB2312" w:cs="??_GB2312"/>
          <w:color w:val="000000"/>
          <w:sz w:val="32"/>
          <w:szCs w:val="32"/>
        </w:rPr>
        <w:t>的理念，沿线总体形成</w:t>
      </w:r>
      <w:r>
        <w:rPr>
          <w:rFonts w:ascii="仿宋_GB2312" w:hAnsi="??_GB2312" w:eastAsia="仿宋_GB2312" w:cs="??_GB2312"/>
          <w:color w:val="000000"/>
          <w:sz w:val="32"/>
          <w:szCs w:val="32"/>
        </w:rPr>
        <w:t>“</w:t>
      </w:r>
      <w:r>
        <w:rPr>
          <w:rFonts w:hint="eastAsia" w:ascii="仿宋_GB2312" w:hAnsi="??_GB2312" w:eastAsia="仿宋_GB2312" w:cs="??_GB2312"/>
          <w:color w:val="000000"/>
          <w:sz w:val="32"/>
          <w:szCs w:val="32"/>
        </w:rPr>
        <w:t>十大公园、城景交融</w:t>
      </w:r>
      <w:r>
        <w:rPr>
          <w:rFonts w:ascii="仿宋_GB2312" w:hAnsi="??_GB2312" w:eastAsia="仿宋_GB2312" w:cs="??_GB2312"/>
          <w:color w:val="000000"/>
          <w:sz w:val="32"/>
          <w:szCs w:val="32"/>
        </w:rPr>
        <w:t>”</w:t>
      </w:r>
      <w:r>
        <w:rPr>
          <w:rFonts w:hint="eastAsia" w:ascii="仿宋_GB2312" w:hAnsi="??_GB2312" w:eastAsia="仿宋_GB2312" w:cs="??_GB2312"/>
          <w:color w:val="000000"/>
          <w:sz w:val="32"/>
          <w:szCs w:val="32"/>
        </w:rPr>
        <w:t>的城市生态体系布局。</w:t>
      </w:r>
      <w:r>
        <w:rPr>
          <w:rFonts w:ascii="仿宋_GB2312" w:hAnsi="??_GB2312" w:eastAsia="仿宋_GB2312" w:cs="??_GB2312"/>
          <w:color w:val="000000"/>
          <w:sz w:val="32"/>
          <w:szCs w:val="32"/>
        </w:rPr>
        <w:t xml:space="preserve">    </w:t>
      </w:r>
      <w:r>
        <w:rPr>
          <w:rFonts w:hint="eastAsia" w:ascii="仿宋_GB2312" w:hAnsi="??_GB2312" w:eastAsia="仿宋_GB2312" w:cs="??_GB2312"/>
          <w:color w:val="000000"/>
          <w:sz w:val="32"/>
          <w:szCs w:val="32"/>
        </w:rPr>
        <w:t>二是针对区域枢纽站、城市中心站、组团中心站、一般站四类</w:t>
      </w:r>
      <w:r>
        <w:rPr>
          <w:rFonts w:ascii="仿宋_GB2312" w:hAnsi="??_GB2312" w:eastAsia="仿宋_GB2312" w:cs="??_GB2312"/>
          <w:color w:val="000000"/>
          <w:sz w:val="32"/>
          <w:szCs w:val="32"/>
        </w:rPr>
        <w:t>11</w:t>
      </w:r>
      <w:r>
        <w:rPr>
          <w:rFonts w:hint="eastAsia" w:ascii="仿宋_GB2312" w:hAnsi="??_GB2312" w:eastAsia="仿宋_GB2312" w:cs="??_GB2312"/>
          <w:color w:val="000000"/>
          <w:sz w:val="32"/>
          <w:szCs w:val="32"/>
        </w:rPr>
        <w:t>处轨道交通站点，具体分析人群特征、需求特征，进而对沿线功能业态进行合理引导。</w:t>
      </w:r>
    </w:p>
    <w:p>
      <w:pPr>
        <w:keepNext w:val="0"/>
        <w:keepLines w:val="0"/>
        <w:pageBreakBefore w:val="0"/>
        <w:widowControl w:val="0"/>
        <w:kinsoku/>
        <w:wordWrap/>
        <w:overflowPunct/>
        <w:topLinePunct w:val="0"/>
        <w:autoSpaceDE/>
        <w:autoSpaceDN/>
        <w:bidi w:val="0"/>
        <w:adjustRightInd/>
        <w:spacing w:after="0" w:line="500" w:lineRule="exact"/>
        <w:ind w:firstLine="640" w:firstLineChars="200"/>
        <w:textAlignment w:val="auto"/>
        <w:outlineLvl w:val="9"/>
        <w:rPr>
          <w:rFonts w:ascii="仿宋_GB2312" w:hAnsi="??_GB2312" w:eastAsia="仿宋_GB2312" w:cs="??_GB2312"/>
          <w:color w:val="000000"/>
          <w:sz w:val="32"/>
          <w:szCs w:val="32"/>
        </w:rPr>
      </w:pPr>
      <w:r>
        <w:rPr>
          <w:rFonts w:hint="eastAsia" w:ascii="仿宋_GB2312" w:hAnsi="??_GB2312" w:eastAsia="仿宋_GB2312" w:cs="??_GB2312"/>
          <w:color w:val="000000"/>
          <w:sz w:val="32"/>
          <w:szCs w:val="32"/>
        </w:rPr>
        <w:t>三是构建沿线</w:t>
      </w:r>
      <w:r>
        <w:rPr>
          <w:rFonts w:ascii="仿宋_GB2312" w:hAnsi="??_GB2312" w:eastAsia="仿宋_GB2312" w:cs="??_GB2312"/>
          <w:color w:val="000000"/>
          <w:sz w:val="32"/>
          <w:szCs w:val="32"/>
        </w:rPr>
        <w:t>“</w:t>
      </w:r>
      <w:r>
        <w:rPr>
          <w:rFonts w:hint="eastAsia" w:ascii="仿宋_GB2312" w:hAnsi="??_GB2312" w:eastAsia="仿宋_GB2312" w:cs="??_GB2312"/>
          <w:color w:val="000000"/>
          <w:sz w:val="32"/>
          <w:szCs w:val="32"/>
        </w:rPr>
        <w:t>丰字型</w:t>
      </w:r>
      <w:r>
        <w:rPr>
          <w:rFonts w:ascii="仿宋_GB2312" w:hAnsi="??_GB2312" w:eastAsia="仿宋_GB2312" w:cs="??_GB2312"/>
          <w:color w:val="000000"/>
          <w:sz w:val="32"/>
          <w:szCs w:val="32"/>
        </w:rPr>
        <w:t>”</w:t>
      </w:r>
      <w:r>
        <w:rPr>
          <w:rFonts w:hint="eastAsia" w:ascii="仿宋_GB2312" w:hAnsi="??_GB2312" w:eastAsia="仿宋_GB2312" w:cs="??_GB2312"/>
          <w:color w:val="000000"/>
          <w:sz w:val="32"/>
          <w:szCs w:val="32"/>
        </w:rPr>
        <w:t>交通体系，以轨道交通为骨干，联动城市公共交通。布局</w:t>
      </w:r>
      <w:r>
        <w:rPr>
          <w:rFonts w:ascii="仿宋_GB2312" w:hAnsi="??_GB2312" w:eastAsia="仿宋_GB2312" w:cs="??_GB2312"/>
          <w:color w:val="000000"/>
          <w:sz w:val="32"/>
          <w:szCs w:val="32"/>
        </w:rPr>
        <w:t>“</w:t>
      </w:r>
      <w:r>
        <w:rPr>
          <w:rFonts w:hint="eastAsia" w:ascii="仿宋_GB2312" w:hAnsi="??_GB2312" w:eastAsia="仿宋_GB2312" w:cs="??_GB2312"/>
          <w:color w:val="000000"/>
          <w:sz w:val="32"/>
          <w:szCs w:val="32"/>
        </w:rPr>
        <w:t>快速、大量、连通</w:t>
      </w:r>
      <w:r>
        <w:rPr>
          <w:rFonts w:ascii="仿宋_GB2312" w:hAnsi="??_GB2312" w:eastAsia="仿宋_GB2312" w:cs="??_GB2312"/>
          <w:color w:val="000000"/>
          <w:sz w:val="32"/>
          <w:szCs w:val="32"/>
        </w:rPr>
        <w:t>”</w:t>
      </w:r>
      <w:r>
        <w:rPr>
          <w:rFonts w:hint="eastAsia" w:ascii="仿宋_GB2312" w:hAnsi="??_GB2312" w:eastAsia="仿宋_GB2312" w:cs="??_GB2312"/>
          <w:color w:val="000000"/>
          <w:sz w:val="32"/>
          <w:szCs w:val="32"/>
        </w:rPr>
        <w:t>三类公交廊道，布局</w:t>
      </w:r>
      <w:r>
        <w:rPr>
          <w:rFonts w:ascii="仿宋_GB2312" w:hAnsi="??_GB2312" w:eastAsia="仿宋_GB2312" w:cs="??_GB2312"/>
          <w:color w:val="000000"/>
          <w:sz w:val="32"/>
          <w:szCs w:val="32"/>
        </w:rPr>
        <w:t>4</w:t>
      </w:r>
      <w:r>
        <w:rPr>
          <w:rFonts w:hint="eastAsia" w:ascii="仿宋_GB2312" w:hAnsi="??_GB2312" w:eastAsia="仿宋_GB2312" w:cs="??_GB2312"/>
          <w:color w:val="000000"/>
          <w:sz w:val="32"/>
          <w:szCs w:val="32"/>
        </w:rPr>
        <w:t>座公交枢纽站、</w:t>
      </w:r>
      <w:r>
        <w:rPr>
          <w:rFonts w:ascii="仿宋_GB2312" w:hAnsi="??_GB2312" w:eastAsia="仿宋_GB2312" w:cs="??_GB2312"/>
          <w:color w:val="000000"/>
          <w:sz w:val="32"/>
          <w:szCs w:val="32"/>
        </w:rPr>
        <w:t>4</w:t>
      </w:r>
      <w:r>
        <w:rPr>
          <w:rFonts w:hint="eastAsia" w:ascii="仿宋_GB2312" w:hAnsi="??_GB2312" w:eastAsia="仿宋_GB2312" w:cs="??_GB2312"/>
          <w:color w:val="000000"/>
          <w:sz w:val="32"/>
          <w:szCs w:val="32"/>
        </w:rPr>
        <w:t>座公交首末站、</w:t>
      </w:r>
      <w:r>
        <w:rPr>
          <w:rFonts w:ascii="仿宋_GB2312" w:hAnsi="??_GB2312" w:eastAsia="仿宋_GB2312" w:cs="??_GB2312"/>
          <w:color w:val="000000"/>
          <w:sz w:val="32"/>
          <w:szCs w:val="32"/>
        </w:rPr>
        <w:t>4</w:t>
      </w:r>
      <w:r>
        <w:rPr>
          <w:rFonts w:hint="eastAsia" w:ascii="仿宋_GB2312" w:hAnsi="??_GB2312" w:eastAsia="仿宋_GB2312" w:cs="??_GB2312"/>
          <w:color w:val="000000"/>
          <w:sz w:val="32"/>
          <w:szCs w:val="32"/>
        </w:rPr>
        <w:t>座公交换乘站，</w:t>
      </w:r>
      <w:r>
        <w:rPr>
          <w:rFonts w:ascii="仿宋_GB2312" w:hAnsi="??_GB2312" w:eastAsia="仿宋_GB2312" w:cs="??_GB2312"/>
          <w:color w:val="000000"/>
          <w:sz w:val="32"/>
          <w:szCs w:val="32"/>
        </w:rPr>
        <w:t>12</w:t>
      </w:r>
      <w:r>
        <w:rPr>
          <w:rFonts w:hint="eastAsia" w:ascii="仿宋_GB2312" w:hAnsi="??_GB2312" w:eastAsia="仿宋_GB2312" w:cs="??_GB2312"/>
          <w:color w:val="000000"/>
          <w:sz w:val="32"/>
          <w:szCs w:val="32"/>
        </w:rPr>
        <w:t>座公交站点充分结合站点出入口，紧密衔接形成</w:t>
      </w:r>
      <w:r>
        <w:rPr>
          <w:rFonts w:ascii="仿宋_GB2312" w:hAnsi="??_GB2312" w:eastAsia="仿宋_GB2312" w:cs="??_GB2312"/>
          <w:color w:val="000000"/>
          <w:sz w:val="32"/>
          <w:szCs w:val="32"/>
        </w:rPr>
        <w:t>“</w:t>
      </w:r>
      <w:r>
        <w:rPr>
          <w:rFonts w:hint="eastAsia" w:ascii="仿宋_GB2312" w:hAnsi="??_GB2312" w:eastAsia="仿宋_GB2312" w:cs="??_GB2312"/>
          <w:color w:val="000000"/>
          <w:sz w:val="32"/>
          <w:szCs w:val="32"/>
        </w:rPr>
        <w:t>轨道</w:t>
      </w:r>
      <w:r>
        <w:rPr>
          <w:rFonts w:ascii="仿宋_GB2312" w:hAnsi="??_GB2312" w:eastAsia="仿宋_GB2312" w:cs="??_GB2312"/>
          <w:color w:val="000000"/>
          <w:sz w:val="32"/>
          <w:szCs w:val="32"/>
        </w:rPr>
        <w:t>+</w:t>
      </w:r>
      <w:r>
        <w:rPr>
          <w:rFonts w:hint="eastAsia" w:ascii="仿宋_GB2312" w:hAnsi="??_GB2312" w:eastAsia="仿宋_GB2312" w:cs="??_GB2312"/>
          <w:color w:val="000000"/>
          <w:sz w:val="32"/>
          <w:szCs w:val="32"/>
        </w:rPr>
        <w:t>公交</w:t>
      </w:r>
      <w:r>
        <w:rPr>
          <w:rFonts w:ascii="仿宋_GB2312" w:hAnsi="??_GB2312" w:eastAsia="仿宋_GB2312" w:cs="??_GB2312"/>
          <w:color w:val="000000"/>
          <w:sz w:val="32"/>
          <w:szCs w:val="32"/>
        </w:rPr>
        <w:t>”</w:t>
      </w:r>
      <w:r>
        <w:rPr>
          <w:rFonts w:hint="eastAsia" w:ascii="仿宋_GB2312" w:hAnsi="??_GB2312" w:eastAsia="仿宋_GB2312" w:cs="??_GB2312"/>
          <w:color w:val="000000"/>
          <w:sz w:val="32"/>
          <w:szCs w:val="32"/>
        </w:rPr>
        <w:t>的无缝换乘体系。</w:t>
      </w:r>
    </w:p>
    <w:p>
      <w:pPr>
        <w:keepNext w:val="0"/>
        <w:keepLines w:val="0"/>
        <w:pageBreakBefore w:val="0"/>
        <w:widowControl w:val="0"/>
        <w:kinsoku/>
        <w:wordWrap/>
        <w:overflowPunct/>
        <w:topLinePunct w:val="0"/>
        <w:autoSpaceDE/>
        <w:autoSpaceDN/>
        <w:bidi w:val="0"/>
        <w:adjustRightInd/>
        <w:spacing w:after="0" w:line="500" w:lineRule="exact"/>
        <w:ind w:firstLine="640" w:firstLineChars="200"/>
        <w:textAlignment w:val="auto"/>
        <w:outlineLvl w:val="9"/>
        <w:rPr>
          <w:rFonts w:ascii="仿宋_GB2312" w:hAnsi="??_GB2312" w:eastAsia="仿宋_GB2312" w:cs="??_GB2312"/>
          <w:color w:val="000000"/>
          <w:sz w:val="32"/>
          <w:szCs w:val="32"/>
        </w:rPr>
      </w:pPr>
      <w:r>
        <w:rPr>
          <w:rFonts w:hint="eastAsia" w:ascii="仿宋_GB2312" w:hAnsi="??_GB2312" w:eastAsia="仿宋_GB2312" w:cs="??_GB2312"/>
          <w:color w:val="000000"/>
          <w:sz w:val="32"/>
          <w:szCs w:val="32"/>
        </w:rPr>
        <w:t>四是结合两处地下站以及三处中心站统筹布局地下空间，通过控规导则和城市设计方案促进地上地下空间立体联动，跨街区空间协同开发。</w:t>
      </w:r>
    </w:p>
    <w:p>
      <w:pPr>
        <w:keepNext w:val="0"/>
        <w:keepLines w:val="0"/>
        <w:pageBreakBefore w:val="0"/>
        <w:widowControl w:val="0"/>
        <w:kinsoku/>
        <w:wordWrap/>
        <w:overflowPunct/>
        <w:topLinePunct w:val="0"/>
        <w:autoSpaceDE/>
        <w:autoSpaceDN/>
        <w:bidi w:val="0"/>
        <w:adjustRightInd/>
        <w:spacing w:after="0" w:line="500" w:lineRule="exact"/>
        <w:ind w:firstLine="640" w:firstLineChars="200"/>
        <w:textAlignment w:val="auto"/>
        <w:outlineLvl w:val="9"/>
        <w:rPr>
          <w:rFonts w:ascii="仿宋_GB2312" w:hAnsi="??_GB2312" w:eastAsia="仿宋_GB2312" w:cs="??_GB2312"/>
          <w:color w:val="000000"/>
          <w:sz w:val="32"/>
          <w:szCs w:val="32"/>
        </w:rPr>
      </w:pPr>
      <w:r>
        <w:rPr>
          <w:rFonts w:hint="eastAsia" w:ascii="仿宋_GB2312" w:hAnsi="??_GB2312" w:eastAsia="仿宋_GB2312" w:cs="??_GB2312"/>
          <w:color w:val="000000"/>
          <w:sz w:val="32"/>
          <w:szCs w:val="32"/>
        </w:rPr>
        <w:t>五是结合</w:t>
      </w:r>
      <w:r>
        <w:rPr>
          <w:rFonts w:ascii="仿宋_GB2312" w:hAnsi="??_GB2312" w:eastAsia="仿宋_GB2312" w:cs="??_GB2312"/>
          <w:color w:val="000000"/>
          <w:sz w:val="32"/>
          <w:szCs w:val="32"/>
        </w:rPr>
        <w:t>“</w:t>
      </w:r>
      <w:r>
        <w:rPr>
          <w:rFonts w:hint="eastAsia" w:ascii="仿宋_GB2312" w:hAnsi="??_GB2312" w:eastAsia="仿宋_GB2312" w:cs="??_GB2312"/>
          <w:color w:val="000000"/>
          <w:sz w:val="32"/>
          <w:szCs w:val="32"/>
        </w:rPr>
        <w:t>重点先行、居商协调、价值提升</w:t>
      </w:r>
      <w:r>
        <w:rPr>
          <w:rFonts w:ascii="仿宋_GB2312" w:hAnsi="??_GB2312" w:eastAsia="仿宋_GB2312" w:cs="??_GB2312"/>
          <w:color w:val="000000"/>
          <w:sz w:val="32"/>
          <w:szCs w:val="32"/>
        </w:rPr>
        <w:t>”</w:t>
      </w:r>
      <w:r>
        <w:rPr>
          <w:rFonts w:hint="eastAsia" w:ascii="仿宋_GB2312" w:hAnsi="??_GB2312" w:eastAsia="仿宋_GB2312" w:cs="??_GB2312"/>
          <w:color w:val="000000"/>
          <w:sz w:val="32"/>
          <w:szCs w:val="32"/>
        </w:rPr>
        <w:t>的建设时序安排，整体上高标准、高质量、高规格地谋划轨道交通沿线发展。</w:t>
      </w:r>
    </w:p>
    <w:p>
      <w:pPr>
        <w:keepNext w:val="0"/>
        <w:keepLines w:val="0"/>
        <w:pageBreakBefore w:val="0"/>
        <w:widowControl w:val="0"/>
        <w:kinsoku/>
        <w:wordWrap/>
        <w:overflowPunct/>
        <w:topLinePunct w:val="0"/>
        <w:autoSpaceDE/>
        <w:autoSpaceDN/>
        <w:bidi w:val="0"/>
        <w:adjustRightInd/>
        <w:spacing w:after="0" w:line="500" w:lineRule="exact"/>
        <w:ind w:firstLine="640" w:firstLineChars="200"/>
        <w:textAlignment w:val="auto"/>
        <w:outlineLvl w:val="9"/>
        <w:rPr>
          <w:rFonts w:ascii="仿宋_GB2312" w:hAnsi="??_GB2312" w:eastAsia="仿宋_GB2312" w:cs="??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pacing w:after="0" w:line="500" w:lineRule="exact"/>
        <w:textAlignment w:val="auto"/>
        <w:outlineLvl w:val="9"/>
        <w:rPr>
          <w:rFonts w:hint="eastAsia" w:ascii="仿宋_GB2312" w:eastAsia="仿宋_GB2312"/>
          <w:color w:val="000000"/>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pacing w:after="0" w:line="500" w:lineRule="exact"/>
        <w:textAlignment w:val="auto"/>
        <w:outlineLvl w:val="9"/>
        <w:rPr>
          <w:rFonts w:hint="eastAsia" w:ascii="仿宋_GB2312" w:eastAsia="仿宋_GB2312"/>
          <w:color w:val="000000"/>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pacing w:after="0" w:line="500" w:lineRule="exact"/>
        <w:textAlignment w:val="auto"/>
        <w:outlineLvl w:val="9"/>
        <w:rPr>
          <w:rFonts w:hint="eastAsia" w:ascii="仿宋_GB2312" w:eastAsia="仿宋_GB2312"/>
          <w:color w:val="000000"/>
          <w:sz w:val="32"/>
          <w:szCs w:val="32"/>
          <w:shd w:val="clear" w:color="auto" w:fill="FFFFFF"/>
          <w:lang w:eastAsia="zh-CN"/>
        </w:rPr>
      </w:pPr>
      <w:r>
        <w:rPr>
          <w:rFonts w:hint="eastAsia" w:ascii="仿宋_GB2312" w:eastAsia="仿宋_GB2312"/>
          <w:color w:val="000000"/>
          <w:sz w:val="32"/>
          <w:szCs w:val="32"/>
          <w:shd w:val="clear" w:color="auto" w:fill="FFFFFF"/>
          <w:lang w:eastAsia="zh-CN"/>
        </w:rPr>
        <w:br w:type="page"/>
      </w:r>
    </w:p>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0"/>
        <w:rPr>
          <w:rFonts w:ascii="宋体" w:cs="宋体"/>
          <w:b/>
          <w:kern w:val="0"/>
          <w:sz w:val="44"/>
          <w:szCs w:val="20"/>
        </w:rPr>
      </w:pPr>
      <w:bookmarkStart w:id="3" w:name="_Toc19061"/>
      <w:r>
        <w:rPr>
          <w:rFonts w:hint="eastAsia" w:ascii="宋体" w:hAnsi="宋体" w:cs="宋体"/>
          <w:b/>
          <w:kern w:val="0"/>
          <w:sz w:val="44"/>
          <w:szCs w:val="20"/>
        </w:rPr>
        <w:t>郑许市域铁路工程（许昌段）</w:t>
      </w:r>
      <w:bookmarkEnd w:id="3"/>
    </w:p>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0"/>
        <w:rPr>
          <w:rFonts w:ascii="宋体" w:cs="宋体"/>
          <w:b/>
          <w:kern w:val="0"/>
          <w:sz w:val="44"/>
          <w:szCs w:val="20"/>
        </w:rPr>
      </w:pPr>
      <w:bookmarkStart w:id="4" w:name="_Toc20817"/>
      <w:r>
        <w:rPr>
          <w:rFonts w:hint="eastAsia" w:ascii="宋体" w:hAnsi="宋体" w:cs="宋体"/>
          <w:b/>
          <w:kern w:val="0"/>
          <w:sz w:val="44"/>
          <w:szCs w:val="20"/>
        </w:rPr>
        <w:t>车站建筑造型方案</w:t>
      </w:r>
      <w:bookmarkEnd w:id="4"/>
    </w:p>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ascii="宋体" w:cs="宋体"/>
          <w:b/>
          <w:kern w:val="0"/>
          <w:sz w:val="44"/>
          <w:szCs w:val="20"/>
        </w:rPr>
      </w:pP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b/>
          <w:sz w:val="32"/>
          <w:szCs w:val="32"/>
        </w:rPr>
      </w:pPr>
      <w:r>
        <w:rPr>
          <w:rFonts w:hint="eastAsia" w:ascii="仿宋_GB2312" w:eastAsia="仿宋_GB2312"/>
          <w:b/>
          <w:sz w:val="32"/>
          <w:szCs w:val="32"/>
        </w:rPr>
        <w:t>一、项目概况</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郑许市域铁路工程是中原城市群城际轨道交通网的骨干线路，线路衔接新郑机场、郑州航空港区、长葛、许昌，贯穿中原城市群郑州</w:t>
      </w:r>
      <w:r>
        <w:rPr>
          <w:rFonts w:ascii="仿宋_GB2312" w:eastAsia="仿宋_GB2312"/>
          <w:sz w:val="32"/>
          <w:szCs w:val="32"/>
        </w:rPr>
        <w:t>-</w:t>
      </w:r>
      <w:r>
        <w:rPr>
          <w:rFonts w:hint="eastAsia" w:ascii="仿宋_GB2312" w:eastAsia="仿宋_GB2312"/>
          <w:sz w:val="32"/>
          <w:szCs w:val="32"/>
        </w:rPr>
        <w:t>许昌产业带的核心区域，承担城市组团、次中心城镇之间的通勤客流，并发挥内部公交骨干体系功能，承担城市内部主团的客流。</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郑许市域铁路工程根据行政边界范围，分郑州段和许昌段两段分别进行建设。其中许昌段线路北端起于郑州、许昌市界，南端止于许昌东站，主要沿工业路、魏武路敷设，线路长</w:t>
      </w:r>
      <w:r>
        <w:rPr>
          <w:rFonts w:ascii="仿宋_GB2312" w:eastAsia="仿宋_GB2312"/>
          <w:sz w:val="32"/>
          <w:szCs w:val="32"/>
        </w:rPr>
        <w:t>33.7km</w:t>
      </w:r>
      <w:r>
        <w:rPr>
          <w:rFonts w:hint="eastAsia" w:ascii="仿宋_GB2312" w:eastAsia="仿宋_GB2312"/>
          <w:sz w:val="32"/>
          <w:szCs w:val="32"/>
        </w:rPr>
        <w:t>，其中高架段长</w:t>
      </w:r>
      <w:r>
        <w:rPr>
          <w:rFonts w:ascii="仿宋_GB2312" w:eastAsia="仿宋_GB2312"/>
          <w:sz w:val="32"/>
          <w:szCs w:val="32"/>
        </w:rPr>
        <w:t>28.736km</w:t>
      </w:r>
      <w:r>
        <w:rPr>
          <w:rFonts w:hint="eastAsia" w:ascii="仿宋_GB2312" w:eastAsia="仿宋_GB2312"/>
          <w:sz w:val="32"/>
          <w:szCs w:val="32"/>
        </w:rPr>
        <w:t>、路基段长</w:t>
      </w:r>
      <w:r>
        <w:rPr>
          <w:rFonts w:ascii="仿宋_GB2312" w:eastAsia="仿宋_GB2312"/>
          <w:sz w:val="32"/>
          <w:szCs w:val="32"/>
        </w:rPr>
        <w:t>0.87km</w:t>
      </w:r>
      <w:r>
        <w:rPr>
          <w:rFonts w:hint="eastAsia" w:ascii="仿宋_GB2312" w:eastAsia="仿宋_GB2312"/>
          <w:sz w:val="32"/>
          <w:szCs w:val="32"/>
        </w:rPr>
        <w:t>、地下段（含</w:t>
      </w:r>
      <w:r>
        <w:rPr>
          <w:rFonts w:ascii="仿宋_GB2312" w:eastAsia="仿宋_GB2312"/>
          <w:sz w:val="32"/>
          <w:szCs w:val="32"/>
        </w:rPr>
        <w:t>U</w:t>
      </w:r>
      <w:r>
        <w:rPr>
          <w:rFonts w:hint="eastAsia" w:ascii="仿宋_GB2312" w:eastAsia="仿宋_GB2312"/>
          <w:sz w:val="32"/>
          <w:szCs w:val="32"/>
        </w:rPr>
        <w:t>型槽）长</w:t>
      </w:r>
      <w:r>
        <w:rPr>
          <w:rFonts w:ascii="仿宋_GB2312" w:eastAsia="仿宋_GB2312"/>
          <w:sz w:val="32"/>
          <w:szCs w:val="32"/>
        </w:rPr>
        <w:t>4.094km</w:t>
      </w:r>
      <w:r>
        <w:rPr>
          <w:rFonts w:hint="eastAsia" w:ascii="仿宋_GB2312" w:eastAsia="仿宋_GB2312"/>
          <w:sz w:val="32"/>
          <w:szCs w:val="32"/>
        </w:rPr>
        <w:t>。设站</w:t>
      </w:r>
      <w:r>
        <w:rPr>
          <w:rFonts w:ascii="仿宋_GB2312" w:eastAsia="仿宋_GB2312"/>
          <w:sz w:val="32"/>
          <w:szCs w:val="32"/>
        </w:rPr>
        <w:t>11</w:t>
      </w:r>
      <w:r>
        <w:rPr>
          <w:rFonts w:hint="eastAsia" w:ascii="仿宋_GB2312" w:eastAsia="仿宋_GB2312"/>
          <w:sz w:val="32"/>
          <w:szCs w:val="32"/>
        </w:rPr>
        <w:t>座，其中地下站</w:t>
      </w:r>
      <w:r>
        <w:rPr>
          <w:rFonts w:ascii="仿宋_GB2312" w:eastAsia="仿宋_GB2312"/>
          <w:sz w:val="32"/>
          <w:szCs w:val="32"/>
        </w:rPr>
        <w:t>2</w:t>
      </w:r>
      <w:r>
        <w:rPr>
          <w:rFonts w:hint="eastAsia" w:ascii="仿宋_GB2312" w:eastAsia="仿宋_GB2312"/>
          <w:sz w:val="32"/>
          <w:szCs w:val="32"/>
        </w:rPr>
        <w:t>座，</w:t>
      </w:r>
      <w:r>
        <w:rPr>
          <w:rFonts w:ascii="仿宋_GB2312" w:eastAsia="仿宋_GB2312"/>
          <w:sz w:val="32"/>
          <w:szCs w:val="32"/>
        </w:rPr>
        <w:t xml:space="preserve"> </w:t>
      </w:r>
      <w:r>
        <w:rPr>
          <w:rFonts w:hint="eastAsia" w:ascii="仿宋_GB2312" w:eastAsia="仿宋_GB2312"/>
          <w:sz w:val="32"/>
          <w:szCs w:val="32"/>
        </w:rPr>
        <w:t>高架站</w:t>
      </w:r>
      <w:r>
        <w:rPr>
          <w:rFonts w:ascii="仿宋_GB2312" w:eastAsia="仿宋_GB2312"/>
          <w:sz w:val="32"/>
          <w:szCs w:val="32"/>
        </w:rPr>
        <w:t>9</w:t>
      </w:r>
      <w:r>
        <w:rPr>
          <w:rFonts w:hint="eastAsia" w:ascii="仿宋_GB2312" w:eastAsia="仿宋_GB2312"/>
          <w:sz w:val="32"/>
          <w:szCs w:val="32"/>
        </w:rPr>
        <w:t>座，并设</w:t>
      </w:r>
      <w:r>
        <w:rPr>
          <w:rFonts w:ascii="仿宋_GB2312" w:eastAsia="仿宋_GB2312"/>
          <w:sz w:val="32"/>
          <w:szCs w:val="32"/>
        </w:rPr>
        <w:t>3</w:t>
      </w:r>
      <w:r>
        <w:rPr>
          <w:rFonts w:hint="eastAsia" w:ascii="仿宋_GB2312" w:eastAsia="仿宋_GB2312"/>
          <w:sz w:val="32"/>
          <w:szCs w:val="32"/>
        </w:rPr>
        <w:t>座换乘站。本线初、近期采用</w:t>
      </w:r>
      <w:r>
        <w:rPr>
          <w:rFonts w:ascii="仿宋_GB2312" w:eastAsia="仿宋_GB2312"/>
          <w:sz w:val="32"/>
          <w:szCs w:val="32"/>
        </w:rPr>
        <w:t>B</w:t>
      </w:r>
      <w:r>
        <w:rPr>
          <w:rFonts w:hint="eastAsia" w:ascii="仿宋_GB2312" w:eastAsia="仿宋_GB2312"/>
          <w:sz w:val="32"/>
          <w:szCs w:val="32"/>
        </w:rPr>
        <w:t>型车、</w:t>
      </w:r>
      <w:r>
        <w:rPr>
          <w:rFonts w:ascii="仿宋_GB2312" w:eastAsia="仿宋_GB2312"/>
          <w:sz w:val="32"/>
          <w:szCs w:val="32"/>
        </w:rPr>
        <w:t>4</w:t>
      </w:r>
      <w:r>
        <w:rPr>
          <w:rFonts w:hint="eastAsia" w:ascii="仿宋_GB2312" w:eastAsia="仿宋_GB2312"/>
          <w:sz w:val="32"/>
          <w:szCs w:val="32"/>
        </w:rPr>
        <w:t>辆编组，远期采用</w:t>
      </w:r>
      <w:r>
        <w:rPr>
          <w:rFonts w:ascii="仿宋_GB2312" w:eastAsia="仿宋_GB2312"/>
          <w:sz w:val="32"/>
          <w:szCs w:val="32"/>
        </w:rPr>
        <w:t>B</w:t>
      </w:r>
      <w:r>
        <w:rPr>
          <w:rFonts w:hint="eastAsia" w:ascii="仿宋_GB2312" w:eastAsia="仿宋_GB2312"/>
          <w:sz w:val="32"/>
          <w:szCs w:val="32"/>
        </w:rPr>
        <w:t>型车、</w:t>
      </w:r>
      <w:r>
        <w:rPr>
          <w:rFonts w:ascii="仿宋_GB2312" w:eastAsia="仿宋_GB2312"/>
          <w:sz w:val="32"/>
          <w:szCs w:val="32"/>
        </w:rPr>
        <w:t>6</w:t>
      </w:r>
      <w:r>
        <w:rPr>
          <w:rFonts w:hint="eastAsia" w:ascii="仿宋_GB2312" w:eastAsia="仿宋_GB2312"/>
          <w:sz w:val="32"/>
          <w:szCs w:val="32"/>
        </w:rPr>
        <w:t>辆编组，预计</w:t>
      </w:r>
      <w:r>
        <w:rPr>
          <w:rFonts w:ascii="仿宋_GB2312" w:eastAsia="仿宋_GB2312"/>
          <w:sz w:val="32"/>
          <w:szCs w:val="32"/>
        </w:rPr>
        <w:t>2020</w:t>
      </w:r>
      <w:r>
        <w:rPr>
          <w:rFonts w:hint="eastAsia" w:ascii="仿宋_GB2312" w:eastAsia="仿宋_GB2312"/>
          <w:sz w:val="32"/>
          <w:szCs w:val="32"/>
        </w:rPr>
        <w:t>年底建成通车。</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许昌段线路具体走向：线路北端起于郑州、许昌市界，线路沿规划工业路向南敷设，穿过李粮店煤矿后，在规划长盛大道北侧地块内华夏幸福产业新城核心区设华夏幸福城站，该站为双岛四线越行站，可实现与郑州段分段运营的条件；出站后线路向南下穿郑万高铁后在菜姚路路口设大周西站，大周西站接轨梅庄停车场；出站后线路折向西南，上跨双洎河、京港澳高速公路后转入魏武路，沿魏武路路中向南敷设，下穿石武高铁后在颍川大道路口设颍川大道站，在泰山路路口设葛天大道站，在北苑大道路口北设北苑大道站，在农大路路口设农大路站，在新元大道路口设新元大道站，在昌盛路路口设昌盛路站，在永兴东路路口设永兴东路站；在隆昌路与明礼街之间线路由高架转为地下，过明礼街后线路转沿永昌大道路中向东敷设，在景福路路口设永昌大道站；过许州路后线路折向南沿许州路东侧向南敷设，在天宝路路口设许昌东站与高铁许昌东站接驳。其中新元大道站远期与规划</w:t>
      </w:r>
      <w:r>
        <w:rPr>
          <w:rFonts w:ascii="仿宋_GB2312" w:eastAsia="仿宋_GB2312"/>
          <w:sz w:val="32"/>
          <w:szCs w:val="32"/>
        </w:rPr>
        <w:t>S1</w:t>
      </w:r>
      <w:r>
        <w:rPr>
          <w:rFonts w:hint="eastAsia" w:ascii="仿宋_GB2312" w:eastAsia="仿宋_GB2312"/>
          <w:sz w:val="32"/>
          <w:szCs w:val="32"/>
        </w:rPr>
        <w:t>线换乘，永兴东路站远期与规划</w:t>
      </w:r>
      <w:r>
        <w:rPr>
          <w:rFonts w:ascii="仿宋_GB2312" w:eastAsia="仿宋_GB2312"/>
          <w:sz w:val="32"/>
          <w:szCs w:val="32"/>
        </w:rPr>
        <w:t>4</w:t>
      </w:r>
      <w:r>
        <w:rPr>
          <w:rFonts w:hint="eastAsia" w:ascii="仿宋_GB2312" w:eastAsia="仿宋_GB2312"/>
          <w:sz w:val="32"/>
          <w:szCs w:val="32"/>
        </w:rPr>
        <w:t>号线换乘，许昌东站远期与规划</w:t>
      </w:r>
      <w:r>
        <w:rPr>
          <w:rFonts w:ascii="仿宋_GB2312" w:eastAsia="仿宋_GB2312"/>
          <w:sz w:val="32"/>
          <w:szCs w:val="32"/>
        </w:rPr>
        <w:t>2</w:t>
      </w: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号线换乘。</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b/>
          <w:sz w:val="32"/>
          <w:szCs w:val="32"/>
        </w:rPr>
      </w:pPr>
      <w:r>
        <w:rPr>
          <w:rFonts w:hint="eastAsia" w:ascii="仿宋_GB2312" w:eastAsia="仿宋_GB2312"/>
          <w:b/>
          <w:sz w:val="32"/>
          <w:szCs w:val="32"/>
        </w:rPr>
        <w:t>二、车站建筑设计</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（一）许昌东站</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许昌东站位于许州路和天宝路交叉口东侧，许昌东站高铁站站前广场西侧地下，为郑许市域铁路、远期规划</w:t>
      </w:r>
      <w:r>
        <w:rPr>
          <w:rFonts w:ascii="仿宋_GB2312" w:eastAsia="仿宋_GB2312"/>
          <w:sz w:val="32"/>
          <w:szCs w:val="32"/>
        </w:rPr>
        <w:t>2</w:t>
      </w:r>
      <w:r>
        <w:rPr>
          <w:rFonts w:hint="eastAsia" w:ascii="仿宋_GB2312" w:eastAsia="仿宋_GB2312"/>
          <w:sz w:val="32"/>
          <w:szCs w:val="32"/>
        </w:rPr>
        <w:t>号线、</w:t>
      </w:r>
      <w:r>
        <w:rPr>
          <w:rFonts w:ascii="仿宋_GB2312" w:eastAsia="仿宋_GB2312"/>
          <w:sz w:val="32"/>
          <w:szCs w:val="32"/>
        </w:rPr>
        <w:t>3</w:t>
      </w:r>
      <w:r>
        <w:rPr>
          <w:rFonts w:hint="eastAsia" w:ascii="仿宋_GB2312" w:eastAsia="仿宋_GB2312"/>
          <w:sz w:val="32"/>
          <w:szCs w:val="32"/>
        </w:rPr>
        <w:t>号线的换乘车站。车站预留换乘通道接口条件，远期可实现付费区通道换乘。车站东侧为高铁许昌东站和西广场地下空间，东南为长途汽车客运站，西南象限为航空大酒店和候机楼，西北象限为华豫樽置业用地。周边规划用地以商业用地、交通设施用地和居住用地为主。</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车站设计为地下两层岛式站台车站，近期设</w:t>
      </w:r>
      <w:r>
        <w:rPr>
          <w:rFonts w:ascii="仿宋_GB2312" w:eastAsia="仿宋_GB2312"/>
          <w:sz w:val="32"/>
          <w:szCs w:val="32"/>
        </w:rPr>
        <w:t>3</w:t>
      </w:r>
      <w:r>
        <w:rPr>
          <w:rFonts w:hint="eastAsia" w:ascii="仿宋_GB2312" w:eastAsia="仿宋_GB2312"/>
          <w:sz w:val="32"/>
          <w:szCs w:val="32"/>
        </w:rPr>
        <w:t>个出入口、</w:t>
      </w:r>
      <w:r>
        <w:rPr>
          <w:rFonts w:ascii="仿宋_GB2312" w:eastAsia="仿宋_GB2312"/>
          <w:sz w:val="32"/>
          <w:szCs w:val="32"/>
        </w:rPr>
        <w:t>4</w:t>
      </w:r>
      <w:r>
        <w:rPr>
          <w:rFonts w:hint="eastAsia" w:ascii="仿宋_GB2312" w:eastAsia="仿宋_GB2312"/>
          <w:sz w:val="32"/>
          <w:szCs w:val="32"/>
        </w:rPr>
        <w:t>组风亭，总建筑面积</w:t>
      </w:r>
      <w:r>
        <w:rPr>
          <w:rFonts w:ascii="仿宋_GB2312" w:eastAsia="仿宋_GB2312"/>
          <w:sz w:val="32"/>
          <w:szCs w:val="32"/>
        </w:rPr>
        <w:t>30973</w:t>
      </w:r>
      <w:r>
        <w:rPr>
          <w:rFonts w:hint="eastAsia" w:ascii="仿宋_GB2312" w:eastAsia="仿宋_GB2312"/>
          <w:sz w:val="32"/>
          <w:szCs w:val="32"/>
        </w:rPr>
        <w:t>㎡，永久征地面积</w:t>
      </w:r>
      <w:r>
        <w:rPr>
          <w:rFonts w:ascii="仿宋_GB2312" w:eastAsia="仿宋_GB2312"/>
          <w:sz w:val="32"/>
          <w:szCs w:val="32"/>
        </w:rPr>
        <w:t>4159.75</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（二）永昌大道站</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永昌大道站位于永昌东路与规划景福路交叉路口，沿永昌东路东西向跨路口布置在道路下方。路口西北象限和东北象限为庞庄村，东南象限和西南象限为高压走廊。周边规划以居住用地及商业用地为主。</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车站设计为地下两层岛式站台车站，近期设</w:t>
      </w:r>
      <w:r>
        <w:rPr>
          <w:rFonts w:ascii="仿宋_GB2312" w:eastAsia="仿宋_GB2312"/>
          <w:sz w:val="32"/>
          <w:szCs w:val="32"/>
        </w:rPr>
        <w:t>3</w:t>
      </w:r>
      <w:r>
        <w:rPr>
          <w:rFonts w:hint="eastAsia" w:ascii="仿宋_GB2312" w:eastAsia="仿宋_GB2312"/>
          <w:sz w:val="32"/>
          <w:szCs w:val="32"/>
        </w:rPr>
        <w:t>个出入口、</w:t>
      </w:r>
      <w:r>
        <w:rPr>
          <w:rFonts w:ascii="仿宋_GB2312" w:eastAsia="仿宋_GB2312"/>
          <w:sz w:val="32"/>
          <w:szCs w:val="32"/>
        </w:rPr>
        <w:t>2</w:t>
      </w:r>
      <w:r>
        <w:rPr>
          <w:rFonts w:hint="eastAsia" w:ascii="仿宋_GB2312" w:eastAsia="仿宋_GB2312"/>
          <w:sz w:val="32"/>
          <w:szCs w:val="32"/>
        </w:rPr>
        <w:t>组风亭，总建筑面积</w:t>
      </w:r>
      <w:r>
        <w:rPr>
          <w:rFonts w:ascii="仿宋_GB2312" w:eastAsia="仿宋_GB2312"/>
          <w:sz w:val="32"/>
          <w:szCs w:val="32"/>
        </w:rPr>
        <w:t>15208</w:t>
      </w:r>
      <w:r>
        <w:rPr>
          <w:rFonts w:hint="eastAsia" w:ascii="仿宋_GB2312" w:eastAsia="仿宋_GB2312"/>
          <w:sz w:val="32"/>
          <w:szCs w:val="32"/>
        </w:rPr>
        <w:t>㎡，永久征地面积</w:t>
      </w:r>
      <w:r>
        <w:rPr>
          <w:rFonts w:ascii="仿宋_GB2312" w:eastAsia="仿宋_GB2312"/>
          <w:sz w:val="32"/>
          <w:szCs w:val="32"/>
        </w:rPr>
        <w:t>3749.7</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（三）永兴东路站</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永兴东路站为郑许市域铁路工程（许昌段）与远期</w:t>
      </w:r>
      <w:r>
        <w:rPr>
          <w:rFonts w:ascii="仿宋_GB2312" w:eastAsia="仿宋_GB2312"/>
          <w:sz w:val="32"/>
          <w:szCs w:val="32"/>
        </w:rPr>
        <w:t>4</w:t>
      </w:r>
      <w:r>
        <w:rPr>
          <w:rFonts w:hint="eastAsia" w:ascii="仿宋_GB2312" w:eastAsia="仿宋_GB2312"/>
          <w:sz w:val="32"/>
          <w:szCs w:val="32"/>
        </w:rPr>
        <w:t>号线的换乘车站。本站位于魏武大道与永兴东路交叉口北侧，车站沿魏武大道路中南北向布置。车站东侧为许继新能源产业园，西侧为大辛庄村，毗邻许昌市芙蓉湖</w:t>
      </w:r>
      <w:r>
        <w:rPr>
          <w:rFonts w:ascii="仿宋_GB2312" w:eastAsia="仿宋_GB2312"/>
          <w:sz w:val="32"/>
          <w:szCs w:val="32"/>
        </w:rPr>
        <w:t>CBD</w:t>
      </w:r>
      <w:r>
        <w:rPr>
          <w:rFonts w:hint="eastAsia" w:ascii="仿宋_GB2312" w:eastAsia="仿宋_GB2312"/>
          <w:sz w:val="32"/>
          <w:szCs w:val="32"/>
        </w:rPr>
        <w:t>。周边规划以商业用地及工业用地为主。</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车站设计为路中地面三层侧式站台车站，车站主体位于路中绿化带内，共设</w:t>
      </w:r>
      <w:r>
        <w:rPr>
          <w:rFonts w:ascii="仿宋_GB2312" w:eastAsia="仿宋_GB2312"/>
          <w:sz w:val="32"/>
          <w:szCs w:val="32"/>
        </w:rPr>
        <w:t>2</w:t>
      </w:r>
      <w:r>
        <w:rPr>
          <w:rFonts w:hint="eastAsia" w:ascii="仿宋_GB2312" w:eastAsia="仿宋_GB2312"/>
          <w:sz w:val="32"/>
          <w:szCs w:val="32"/>
        </w:rPr>
        <w:t>个出入口，分设魏武大道两侧，出入口通过天桥与主体站厅层连接，并预留远期换乘通道实施条件。</w:t>
      </w:r>
      <w:r>
        <w:rPr>
          <w:rFonts w:ascii="仿宋_GB2312" w:eastAsia="仿宋_GB2312"/>
          <w:sz w:val="32"/>
          <w:szCs w:val="32"/>
        </w:rPr>
        <w:t>4</w:t>
      </w:r>
      <w:r>
        <w:rPr>
          <w:rFonts w:hint="eastAsia" w:ascii="仿宋_GB2312" w:eastAsia="仿宋_GB2312"/>
          <w:sz w:val="32"/>
          <w:szCs w:val="32"/>
        </w:rPr>
        <w:t>号线车站规划沿永兴东路东西向敷设，为地下二层岛式站，远期可通过换乘天桥由高架站的地面二层下至地下站的站厅层实现付费区通道换乘。车站总建筑面积</w:t>
      </w:r>
      <w:r>
        <w:rPr>
          <w:rFonts w:ascii="仿宋_GB2312" w:eastAsia="仿宋_GB2312"/>
          <w:sz w:val="32"/>
          <w:szCs w:val="32"/>
        </w:rPr>
        <w:t>9120</w:t>
      </w:r>
      <w:r>
        <w:rPr>
          <w:rFonts w:hint="eastAsia" w:ascii="仿宋_GB2312" w:eastAsia="仿宋_GB2312"/>
          <w:sz w:val="32"/>
          <w:szCs w:val="32"/>
        </w:rPr>
        <w:t>㎡，永久征地面积</w:t>
      </w:r>
      <w:r>
        <w:rPr>
          <w:rFonts w:ascii="仿宋_GB2312" w:eastAsia="仿宋_GB2312"/>
          <w:sz w:val="32"/>
          <w:szCs w:val="32"/>
        </w:rPr>
        <w:t>3322.44</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（四）昌盛路站</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昌盛路站位于魏武大道与昌盛路交叉口北侧，车站沿魏武大道路中南北向布置，车站西南象限为飞利浦一祺光电中原联合基地，东南象限为小韩村，东北象限为废旧钢铁回收厂，周边规划以居住用地及工业用地为主。</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车站设计为路中地面三层侧式站台车站，车站主体位于路中绿化带内，共设</w:t>
      </w:r>
      <w:r>
        <w:rPr>
          <w:rFonts w:ascii="仿宋_GB2312" w:eastAsia="仿宋_GB2312"/>
          <w:sz w:val="32"/>
          <w:szCs w:val="32"/>
        </w:rPr>
        <w:t>2</w:t>
      </w:r>
      <w:r>
        <w:rPr>
          <w:rFonts w:hint="eastAsia" w:ascii="仿宋_GB2312" w:eastAsia="仿宋_GB2312"/>
          <w:sz w:val="32"/>
          <w:szCs w:val="32"/>
        </w:rPr>
        <w:t>个出入口，分设魏武大道两侧，出入口通过天桥与主体连接。车站总建筑面积</w:t>
      </w:r>
      <w:r>
        <w:rPr>
          <w:rFonts w:ascii="仿宋_GB2312" w:eastAsia="仿宋_GB2312"/>
          <w:sz w:val="32"/>
          <w:szCs w:val="32"/>
        </w:rPr>
        <w:t>9112</w:t>
      </w:r>
      <w:r>
        <w:rPr>
          <w:rFonts w:hint="eastAsia" w:ascii="仿宋_GB2312" w:eastAsia="仿宋_GB2312"/>
          <w:sz w:val="32"/>
          <w:szCs w:val="32"/>
        </w:rPr>
        <w:t>㎡，永久征地面积</w:t>
      </w:r>
      <w:r>
        <w:rPr>
          <w:rFonts w:ascii="仿宋_GB2312" w:eastAsia="仿宋_GB2312"/>
          <w:sz w:val="32"/>
          <w:szCs w:val="32"/>
        </w:rPr>
        <w:t>2406.75</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（五）新元大道站</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新元大道站为郑许市域铁路工程（许昌段）与远期</w:t>
      </w:r>
      <w:r>
        <w:rPr>
          <w:rFonts w:ascii="仿宋_GB2312" w:eastAsia="仿宋_GB2312"/>
          <w:sz w:val="32"/>
          <w:szCs w:val="32"/>
        </w:rPr>
        <w:t>S1</w:t>
      </w:r>
      <w:r>
        <w:rPr>
          <w:rFonts w:hint="eastAsia" w:ascii="仿宋_GB2312" w:eastAsia="仿宋_GB2312"/>
          <w:sz w:val="32"/>
          <w:szCs w:val="32"/>
        </w:rPr>
        <w:t>号线的换乘车站。本站位于魏武大道与新元大道交叉路口南侧，车站沿魏武大道路中南北向布置。车站西南象限为合美佳苑住宅小区，西北象限为饮马河水生态公园，东北象限为规划许昌市体育会展中心，东南象限为红星美凯龙用地。周边规划以居住用地及商业用地为主。</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车站设计为路中地面三层侧式站台车站，车站主体位于路中绿化带内，共设</w:t>
      </w:r>
      <w:r>
        <w:rPr>
          <w:rFonts w:ascii="仿宋_GB2312" w:eastAsia="仿宋_GB2312"/>
          <w:sz w:val="32"/>
          <w:szCs w:val="32"/>
        </w:rPr>
        <w:t>2</w:t>
      </w:r>
      <w:r>
        <w:rPr>
          <w:rFonts w:hint="eastAsia" w:ascii="仿宋_GB2312" w:eastAsia="仿宋_GB2312"/>
          <w:sz w:val="32"/>
          <w:szCs w:val="32"/>
        </w:rPr>
        <w:t>个出入口，分设魏武大道两侧，出入口通过天桥与主体站厅层连接，并预留远期换乘通道实施条件。</w:t>
      </w:r>
      <w:r>
        <w:rPr>
          <w:rFonts w:ascii="仿宋_GB2312" w:eastAsia="仿宋_GB2312"/>
          <w:sz w:val="32"/>
          <w:szCs w:val="32"/>
        </w:rPr>
        <w:t>S1</w:t>
      </w:r>
      <w:r>
        <w:rPr>
          <w:rFonts w:hint="eastAsia" w:ascii="仿宋_GB2312" w:eastAsia="仿宋_GB2312"/>
          <w:sz w:val="32"/>
          <w:szCs w:val="32"/>
        </w:rPr>
        <w:t>号线车站规划沿新元大道东西向敷设，为地下二层岛式站，远期可通过换乘天桥由高架站的地面二层下至地下站的站厅层实现付费区通道换乘。车站总建筑面积</w:t>
      </w:r>
      <w:r>
        <w:rPr>
          <w:rFonts w:ascii="仿宋_GB2312" w:eastAsia="仿宋_GB2312"/>
          <w:sz w:val="32"/>
          <w:szCs w:val="32"/>
        </w:rPr>
        <w:t>9371.82</w:t>
      </w:r>
      <w:r>
        <w:rPr>
          <w:rFonts w:hint="eastAsia" w:ascii="仿宋_GB2312" w:eastAsia="仿宋_GB2312"/>
          <w:sz w:val="32"/>
          <w:szCs w:val="32"/>
        </w:rPr>
        <w:t>㎡，永久征地面积</w:t>
      </w:r>
      <w:r>
        <w:rPr>
          <w:rFonts w:ascii="仿宋_GB2312" w:eastAsia="仿宋_GB2312"/>
          <w:sz w:val="32"/>
          <w:szCs w:val="32"/>
        </w:rPr>
        <w:t>3418.23</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（六）农大路站</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农大路站位于魏武大道与规划农大路交叉路口南侧，车站主体沿魏武大道路中南北向布置。车站西侧为小洪河，西北象限为丈地村，东北象限为超市和少量民房。周边规划主要以居住用地、绿地和发展备用地为主。</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车站设计为路中高架三层侧式越行站，车站主体位于路中绿化带内，魏武大道西侧布置出入口，东侧附属用房与出入口合设，出入口和附属用房通过天桥与主体连接，本站结合附属用房场地布置</w:t>
      </w:r>
      <w:r>
        <w:rPr>
          <w:rFonts w:ascii="仿宋_GB2312" w:eastAsia="仿宋_GB2312"/>
          <w:sz w:val="32"/>
          <w:szCs w:val="32"/>
        </w:rPr>
        <w:t>P+R</w:t>
      </w:r>
      <w:r>
        <w:rPr>
          <w:rFonts w:hint="eastAsia" w:ascii="仿宋_GB2312" w:eastAsia="仿宋_GB2312"/>
          <w:sz w:val="32"/>
          <w:szCs w:val="32"/>
        </w:rPr>
        <w:t>停车场。车站总建筑面积</w:t>
      </w:r>
      <w:r>
        <w:rPr>
          <w:rFonts w:ascii="仿宋_GB2312" w:eastAsia="仿宋_GB2312"/>
          <w:sz w:val="32"/>
          <w:szCs w:val="32"/>
        </w:rPr>
        <w:t>11879.39</w:t>
      </w:r>
      <w:r>
        <w:rPr>
          <w:rFonts w:hint="eastAsia" w:ascii="仿宋_GB2312" w:eastAsia="仿宋_GB2312"/>
          <w:sz w:val="32"/>
          <w:szCs w:val="32"/>
        </w:rPr>
        <w:t>㎡，永久征地面积</w:t>
      </w:r>
      <w:r>
        <w:rPr>
          <w:rFonts w:ascii="仿宋_GB2312" w:eastAsia="仿宋_GB2312"/>
          <w:sz w:val="32"/>
          <w:szCs w:val="32"/>
        </w:rPr>
        <w:t>10165.01</w:t>
      </w:r>
      <w:r>
        <w:rPr>
          <w:rFonts w:hint="eastAsia" w:ascii="仿宋_GB2312" w:eastAsia="仿宋_GB2312"/>
          <w:sz w:val="32"/>
          <w:szCs w:val="32"/>
        </w:rPr>
        <w:t>㎡（含</w:t>
      </w:r>
      <w:r>
        <w:rPr>
          <w:rFonts w:ascii="仿宋_GB2312" w:eastAsia="仿宋_GB2312"/>
          <w:sz w:val="32"/>
          <w:szCs w:val="32"/>
        </w:rPr>
        <w:t>P+R</w:t>
      </w:r>
      <w:r>
        <w:rPr>
          <w:rFonts w:hint="eastAsia" w:ascii="仿宋_GB2312" w:eastAsia="仿宋_GB2312"/>
          <w:sz w:val="32"/>
          <w:szCs w:val="32"/>
        </w:rPr>
        <w:t>停车场征地</w:t>
      </w:r>
      <w:r>
        <w:rPr>
          <w:rFonts w:ascii="仿宋_GB2312" w:eastAsia="仿宋_GB2312"/>
          <w:sz w:val="32"/>
          <w:szCs w:val="32"/>
        </w:rPr>
        <w:t>3826.28</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（七）北苑大道站</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北苑大道站位于位于魏武路与规划北苑大道交叉口北侧，车站沿魏武路路中南北向布置，车站西侧为小洪河，东北象限为永荣动力厂区，西南象限为官王村，东南象限为中国石油加油站。周边规划主要以工业用地和发展备用地为主。</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车站设计为路中地面三层侧式站台车站，车站主体位于路中绿化带内，共设</w:t>
      </w:r>
      <w:r>
        <w:rPr>
          <w:rFonts w:ascii="仿宋_GB2312" w:eastAsia="仿宋_GB2312"/>
          <w:sz w:val="32"/>
          <w:szCs w:val="32"/>
        </w:rPr>
        <w:t>2</w:t>
      </w:r>
      <w:r>
        <w:rPr>
          <w:rFonts w:hint="eastAsia" w:ascii="仿宋_GB2312" w:eastAsia="仿宋_GB2312"/>
          <w:sz w:val="32"/>
          <w:szCs w:val="32"/>
        </w:rPr>
        <w:t>个出入口，分设魏武路两侧，出入口通过天桥与主体连接。车站总建筑面积</w:t>
      </w:r>
      <w:r>
        <w:rPr>
          <w:rFonts w:ascii="仿宋_GB2312" w:eastAsia="仿宋_GB2312"/>
          <w:sz w:val="32"/>
          <w:szCs w:val="32"/>
        </w:rPr>
        <w:t>9042.7</w:t>
      </w:r>
      <w:r>
        <w:rPr>
          <w:rFonts w:hint="eastAsia" w:ascii="仿宋_GB2312" w:eastAsia="仿宋_GB2312"/>
          <w:sz w:val="32"/>
          <w:szCs w:val="32"/>
        </w:rPr>
        <w:t>㎡，永久征地面积</w:t>
      </w:r>
      <w:r>
        <w:rPr>
          <w:rFonts w:ascii="仿宋_GB2312" w:eastAsia="仿宋_GB2312"/>
          <w:sz w:val="32"/>
          <w:szCs w:val="32"/>
        </w:rPr>
        <w:t>2900.53</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（八）葛天大道站</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葛天大道站位于魏武路与泰山路交叉路口北侧，车站沿魏武路路中南北向布置。车站西侧为小洪河以及唐宁湾小区，东南象限为魏武大厦，西南象限为长葛国土局、国税局。周边规划主要以居住用地、商务设施用地和行政办公用地为主。</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车站设计为路中地面三层侧式站台车站，车站主体位于路中绿化带内，共设</w:t>
      </w:r>
      <w:r>
        <w:rPr>
          <w:rFonts w:ascii="仿宋_GB2312" w:eastAsia="仿宋_GB2312"/>
          <w:sz w:val="32"/>
          <w:szCs w:val="32"/>
        </w:rPr>
        <w:t>2</w:t>
      </w:r>
      <w:r>
        <w:rPr>
          <w:rFonts w:hint="eastAsia" w:ascii="仿宋_GB2312" w:eastAsia="仿宋_GB2312"/>
          <w:sz w:val="32"/>
          <w:szCs w:val="32"/>
        </w:rPr>
        <w:t>个出入口，分设魏武路两侧，出入口通过天桥与主体连接。车站总建筑面积</w:t>
      </w:r>
      <w:r>
        <w:rPr>
          <w:rFonts w:ascii="仿宋_GB2312" w:eastAsia="仿宋_GB2312"/>
          <w:sz w:val="32"/>
          <w:szCs w:val="32"/>
        </w:rPr>
        <w:t>9112</w:t>
      </w:r>
      <w:r>
        <w:rPr>
          <w:rFonts w:hint="eastAsia" w:ascii="仿宋_GB2312" w:eastAsia="仿宋_GB2312"/>
          <w:sz w:val="32"/>
          <w:szCs w:val="32"/>
        </w:rPr>
        <w:t>㎡，永久征地面积</w:t>
      </w:r>
      <w:r>
        <w:rPr>
          <w:rFonts w:ascii="仿宋_GB2312" w:eastAsia="仿宋_GB2312"/>
          <w:sz w:val="32"/>
          <w:szCs w:val="32"/>
        </w:rPr>
        <w:t>2712.17</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（九）颍川大道站</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颍川大道站位于魏武路与颍川大道交叉路口南侧，车站沿魏武路路中南北向布置。车站西侧为长葛客运枢纽，东侧为河南龙兴铝业有限公司，周边规划主要以商业用地、公共交通用地和绿地为主。</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车站设计为路中地面三层侧式站台车站，车站主体位于路中绿化带内，共设</w:t>
      </w:r>
      <w:r>
        <w:rPr>
          <w:rFonts w:ascii="仿宋_GB2312" w:eastAsia="仿宋_GB2312"/>
          <w:sz w:val="32"/>
          <w:szCs w:val="32"/>
        </w:rPr>
        <w:t>2</w:t>
      </w:r>
      <w:r>
        <w:rPr>
          <w:rFonts w:hint="eastAsia" w:ascii="仿宋_GB2312" w:eastAsia="仿宋_GB2312"/>
          <w:sz w:val="32"/>
          <w:szCs w:val="32"/>
        </w:rPr>
        <w:t>个出入口，分设魏武路两侧，出入口通过天桥与主体连接。车站总建筑面积</w:t>
      </w:r>
      <w:r>
        <w:rPr>
          <w:rFonts w:ascii="仿宋_GB2312" w:eastAsia="仿宋_GB2312"/>
          <w:sz w:val="32"/>
          <w:szCs w:val="32"/>
        </w:rPr>
        <w:t>8957.5</w:t>
      </w:r>
      <w:r>
        <w:rPr>
          <w:rFonts w:hint="eastAsia" w:ascii="仿宋_GB2312" w:eastAsia="仿宋_GB2312"/>
          <w:sz w:val="32"/>
          <w:szCs w:val="32"/>
        </w:rPr>
        <w:t>㎡，永久征地面积</w:t>
      </w:r>
      <w:r>
        <w:rPr>
          <w:rFonts w:ascii="仿宋_GB2312" w:eastAsia="仿宋_GB2312"/>
          <w:sz w:val="32"/>
          <w:szCs w:val="32"/>
        </w:rPr>
        <w:t>2205.15</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（十）大周西站</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大周西站位于规划工业路与菜姚路路口西南象限地块内，车站南北向沿规划工业路路西侧布置，本站为梅庄停车场的接轨站。车站位于大周镇以西，现状多为低矮民房，周边规划以工业用地、商业用地和居住用地为主。</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车站设计为路侧地面两层岛式站台车站，共设</w:t>
      </w:r>
      <w:r>
        <w:rPr>
          <w:rFonts w:ascii="仿宋_GB2312" w:eastAsia="仿宋_GB2312"/>
          <w:sz w:val="32"/>
          <w:szCs w:val="32"/>
        </w:rPr>
        <w:t>4</w:t>
      </w:r>
      <w:r>
        <w:rPr>
          <w:rFonts w:hint="eastAsia" w:ascii="仿宋_GB2312" w:eastAsia="仿宋_GB2312"/>
          <w:sz w:val="32"/>
          <w:szCs w:val="32"/>
        </w:rPr>
        <w:t>个出入口，并结合北侧区间桥梁下方设置</w:t>
      </w:r>
      <w:r>
        <w:rPr>
          <w:rFonts w:ascii="仿宋_GB2312" w:eastAsia="仿宋_GB2312"/>
          <w:sz w:val="32"/>
          <w:szCs w:val="32"/>
        </w:rPr>
        <w:t>P+R</w:t>
      </w:r>
      <w:r>
        <w:rPr>
          <w:rFonts w:hint="eastAsia" w:ascii="仿宋_GB2312" w:eastAsia="仿宋_GB2312"/>
          <w:sz w:val="32"/>
          <w:szCs w:val="32"/>
        </w:rPr>
        <w:t>停车场。车站总建筑面积</w:t>
      </w:r>
      <w:r>
        <w:rPr>
          <w:rFonts w:ascii="仿宋_GB2312" w:eastAsia="仿宋_GB2312"/>
          <w:sz w:val="32"/>
          <w:szCs w:val="32"/>
        </w:rPr>
        <w:t>7412.07</w:t>
      </w:r>
      <w:r>
        <w:rPr>
          <w:rFonts w:hint="eastAsia" w:ascii="仿宋_GB2312" w:eastAsia="仿宋_GB2312"/>
          <w:sz w:val="32"/>
          <w:szCs w:val="32"/>
        </w:rPr>
        <w:t>㎡，永久征地面积</w:t>
      </w:r>
      <w:r>
        <w:rPr>
          <w:rFonts w:ascii="仿宋_GB2312" w:eastAsia="仿宋_GB2312"/>
          <w:sz w:val="32"/>
          <w:szCs w:val="32"/>
        </w:rPr>
        <w:t>19703.46</w:t>
      </w:r>
      <w:r>
        <w:rPr>
          <w:rFonts w:hint="eastAsia" w:ascii="仿宋_GB2312" w:eastAsia="仿宋_GB2312"/>
          <w:sz w:val="32"/>
          <w:szCs w:val="32"/>
        </w:rPr>
        <w:t>㎡，其中车站部分征地</w:t>
      </w:r>
      <w:r>
        <w:rPr>
          <w:rFonts w:ascii="仿宋_GB2312" w:eastAsia="仿宋_GB2312"/>
          <w:sz w:val="32"/>
          <w:szCs w:val="32"/>
        </w:rPr>
        <w:t>14869.17</w:t>
      </w:r>
      <w:r>
        <w:rPr>
          <w:rFonts w:hint="eastAsia" w:ascii="仿宋_GB2312" w:eastAsia="仿宋_GB2312"/>
          <w:sz w:val="32"/>
          <w:szCs w:val="32"/>
        </w:rPr>
        <w:t>㎡，</w:t>
      </w:r>
      <w:r>
        <w:rPr>
          <w:rFonts w:ascii="仿宋_GB2312" w:eastAsia="仿宋_GB2312"/>
          <w:sz w:val="32"/>
          <w:szCs w:val="32"/>
        </w:rPr>
        <w:t>P+R</w:t>
      </w:r>
      <w:r>
        <w:rPr>
          <w:rFonts w:hint="eastAsia" w:ascii="仿宋_GB2312" w:eastAsia="仿宋_GB2312"/>
          <w:sz w:val="32"/>
          <w:szCs w:val="32"/>
        </w:rPr>
        <w:t>停车场征地</w:t>
      </w:r>
      <w:r>
        <w:rPr>
          <w:rFonts w:ascii="仿宋_GB2312" w:eastAsia="仿宋_GB2312"/>
          <w:sz w:val="32"/>
          <w:szCs w:val="32"/>
        </w:rPr>
        <w:t>4834.29</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（十一）华夏幸福城站</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华夏幸福城站位于规划工业路与长盛大道路口西北象限地块内，道路均未形成。车站南北向沿规划工业路路西侧布置，可实现越行功能以及和郑州段分段运营的条件。车站位于规划华夏幸福产业新城核心区，现状均为空地、农田，西侧地块规划为交通站场，东侧地块规划为商业用地，内侧和北侧地块规划为居住用地。</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车站设计为路侧地面两层双岛四线越行站，共设</w:t>
      </w:r>
      <w:r>
        <w:rPr>
          <w:rFonts w:ascii="仿宋_GB2312" w:eastAsia="仿宋_GB2312"/>
          <w:sz w:val="32"/>
          <w:szCs w:val="32"/>
        </w:rPr>
        <w:t>4</w:t>
      </w:r>
      <w:r>
        <w:rPr>
          <w:rFonts w:hint="eastAsia" w:ascii="仿宋_GB2312" w:eastAsia="仿宋_GB2312"/>
          <w:sz w:val="32"/>
          <w:szCs w:val="32"/>
        </w:rPr>
        <w:t>个出入口，并结合北侧区间桥梁下方设置</w:t>
      </w:r>
      <w:r>
        <w:rPr>
          <w:rFonts w:ascii="仿宋_GB2312" w:eastAsia="仿宋_GB2312"/>
          <w:sz w:val="32"/>
          <w:szCs w:val="32"/>
        </w:rPr>
        <w:t>P+R</w:t>
      </w:r>
      <w:r>
        <w:rPr>
          <w:rFonts w:hint="eastAsia" w:ascii="仿宋_GB2312" w:eastAsia="仿宋_GB2312"/>
          <w:sz w:val="32"/>
          <w:szCs w:val="32"/>
        </w:rPr>
        <w:t>停车场。车站总建筑面积</w:t>
      </w:r>
      <w:r>
        <w:rPr>
          <w:rFonts w:ascii="仿宋_GB2312" w:eastAsia="仿宋_GB2312"/>
          <w:sz w:val="32"/>
          <w:szCs w:val="32"/>
        </w:rPr>
        <w:t>9126.9</w:t>
      </w:r>
      <w:r>
        <w:rPr>
          <w:rFonts w:hint="eastAsia" w:ascii="仿宋_GB2312" w:eastAsia="仿宋_GB2312"/>
          <w:sz w:val="32"/>
          <w:szCs w:val="32"/>
        </w:rPr>
        <w:t>㎡，永久征地面积</w:t>
      </w:r>
      <w:r>
        <w:rPr>
          <w:rFonts w:ascii="仿宋_GB2312" w:eastAsia="仿宋_GB2312"/>
          <w:sz w:val="32"/>
          <w:szCs w:val="32"/>
        </w:rPr>
        <w:t>13067.8</w:t>
      </w:r>
      <w:r>
        <w:rPr>
          <w:rFonts w:hint="eastAsia" w:ascii="仿宋_GB2312" w:eastAsia="仿宋_GB2312"/>
          <w:sz w:val="32"/>
          <w:szCs w:val="32"/>
        </w:rPr>
        <w:t>㎡，其中车站部分征地</w:t>
      </w:r>
      <w:r>
        <w:rPr>
          <w:rFonts w:ascii="仿宋_GB2312" w:eastAsia="仿宋_GB2312"/>
          <w:sz w:val="32"/>
          <w:szCs w:val="32"/>
        </w:rPr>
        <w:t>6349.95</w:t>
      </w:r>
      <w:r>
        <w:rPr>
          <w:rFonts w:hint="eastAsia" w:ascii="仿宋_GB2312" w:eastAsia="仿宋_GB2312"/>
          <w:sz w:val="32"/>
          <w:szCs w:val="32"/>
        </w:rPr>
        <w:t>㎡，</w:t>
      </w:r>
      <w:r>
        <w:rPr>
          <w:rFonts w:ascii="仿宋_GB2312" w:eastAsia="仿宋_GB2312"/>
          <w:sz w:val="32"/>
          <w:szCs w:val="32"/>
        </w:rPr>
        <w:t>P+R</w:t>
      </w:r>
      <w:r>
        <w:rPr>
          <w:rFonts w:hint="eastAsia" w:ascii="仿宋_GB2312" w:eastAsia="仿宋_GB2312"/>
          <w:sz w:val="32"/>
          <w:szCs w:val="32"/>
        </w:rPr>
        <w:t>停车场征地</w:t>
      </w:r>
      <w:r>
        <w:rPr>
          <w:rFonts w:ascii="仿宋_GB2312" w:eastAsia="仿宋_GB2312"/>
          <w:sz w:val="32"/>
          <w:szCs w:val="32"/>
        </w:rPr>
        <w:t>6717.85</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b/>
          <w:sz w:val="32"/>
          <w:szCs w:val="32"/>
        </w:rPr>
      </w:pPr>
      <w:r>
        <w:rPr>
          <w:rFonts w:hint="eastAsia" w:ascii="仿宋_GB2312" w:eastAsia="仿宋_GB2312"/>
          <w:b/>
          <w:sz w:val="32"/>
          <w:szCs w:val="32"/>
        </w:rPr>
        <w:t>三、建筑造型设计</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（一）地下站出入口、风亭、冷却塔等地面建筑</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出入口造型采用现代风格，直线与弧线相结合，刚中带柔。导向牌体、卷帘等与造型一体化设计，整体感强。主要颜色为白色，搭配玻璃，使造型更加轻盈。入口灯光设计强调了交通建筑的速度感与现代感。风亭、冷却塔的造型与出入口造型整体统一，风亭统一采用低风亭，以绿化围挡为主要装饰手段。</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两个地下站出入口、风亭、冷却塔等地面建筑采用统一形式，以提高轨道交通的可识别性，同时便于后期的围护、运营维修。</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（二）新元大道站</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以车站位于许昌体育会展中心周边为思考，体育馆作为许昌市民健身运动、增强体魄的场所，无不体现出许昌运动之势，车站造型以运动奔跑形态为元素，通过轻盈通透的玻璃幕墙和现代硬朗的金属铝板的有机组合，以体现运动的活力、张力和美感，展现出许昌城市的发展之势。</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立面以金属铝板展现的腾飞之鹤的形态寓意许昌昌盛发达的城市形象，大面积的玻璃幕墙的设计及满足了通透采光的功能需求，又体现了强烈的现代感。</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（三）葛天大道站</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以强烈的现代感和灵动的韵律感体现明显的城市地标性，并且汲取了现代建筑优美的设计元素，通过金属铝板和玻璃幕墙的组合展现现代城市的律动和魅力。</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方案的主立面以虚实相间、主次分明的设计手法，强调了该建筑的对称感和庄重感，同时金属铝板上点缀有韵律变化的圆形小窗，以体现其灵动感和通透感。屋顶及第五立面通过一定韵律排列的天窗组合，既满足了车站站台空间的采光和通风需求，同时天窗形成了光影也丰富了站台空间的层次感。</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（四）其余标准站</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以水之韵律、莲之形态为构思，创造形似神契的许昌文化形象。通过金属铝板和钢结构的组合创造单元式莲叶的形态，并通过有韵律的组合排列，形成一种水纹波形的意蕴。</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立面站厅层部分以深色金属铝板和玻璃幕墙的组合体现稳重感和现代感，站台层部分通过功能和形式兼具的“</w:t>
      </w:r>
      <w:r>
        <w:rPr>
          <w:rFonts w:ascii="仿宋_GB2312" w:eastAsia="仿宋_GB2312"/>
          <w:sz w:val="32"/>
          <w:szCs w:val="32"/>
        </w:rPr>
        <w:t>V</w:t>
      </w:r>
      <w:r>
        <w:rPr>
          <w:rFonts w:hint="eastAsia" w:ascii="仿宋_GB2312" w:eastAsia="仿宋_GB2312"/>
          <w:sz w:val="32"/>
          <w:szCs w:val="32"/>
        </w:rPr>
        <w:t>”形态构件的有机组合，最终呈现出水波莲花的意蕴。</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pacing w:after="0" w:line="500" w:lineRule="exact"/>
        <w:textAlignment w:val="auto"/>
        <w:outlineLvl w:val="9"/>
        <w:rPr>
          <w:rFonts w:hint="eastAsia" w:ascii="仿宋_GB2312" w:eastAsia="仿宋_GB2312"/>
          <w:color w:val="000000"/>
          <w:sz w:val="32"/>
          <w:szCs w:val="32"/>
          <w:shd w:val="clear" w:color="auto" w:fill="FFFFFF"/>
          <w:lang w:eastAsia="zh-CN"/>
        </w:rPr>
      </w:pPr>
      <w:r>
        <w:rPr>
          <w:rFonts w:hint="eastAsia" w:ascii="仿宋_GB2312" w:eastAsia="仿宋_GB2312"/>
          <w:color w:val="000000"/>
          <w:sz w:val="32"/>
          <w:szCs w:val="32"/>
          <w:shd w:val="clear" w:color="auto" w:fill="FFFFFF"/>
          <w:lang w:eastAsia="zh-CN"/>
        </w:rPr>
        <w:br w:type="page"/>
      </w:r>
    </w:p>
    <w:p>
      <w:pPr>
        <w:pStyle w:val="14"/>
        <w:jc w:val="center"/>
        <w:outlineLvl w:val="0"/>
        <w:rPr>
          <w:rFonts w:hint="eastAsia" w:ascii="宋体" w:hAnsi="宋体"/>
          <w:b/>
          <w:bCs/>
          <w:sz w:val="44"/>
          <w:szCs w:val="44"/>
        </w:rPr>
      </w:pPr>
      <w:bookmarkStart w:id="5" w:name="_Toc7973"/>
      <w:r>
        <w:rPr>
          <w:rFonts w:hint="eastAsia" w:ascii="宋体" w:hAnsi="宋体"/>
          <w:b/>
          <w:bCs/>
          <w:sz w:val="44"/>
          <w:szCs w:val="44"/>
        </w:rPr>
        <w:t>长葛至许昌西（长葛、许昌境内）</w:t>
      </w:r>
      <w:bookmarkEnd w:id="5"/>
    </w:p>
    <w:p>
      <w:pPr>
        <w:pStyle w:val="14"/>
        <w:jc w:val="center"/>
        <w:outlineLvl w:val="0"/>
        <w:rPr>
          <w:b/>
          <w:bCs/>
          <w:sz w:val="44"/>
          <w:szCs w:val="44"/>
        </w:rPr>
      </w:pPr>
      <w:bookmarkStart w:id="6" w:name="_Toc24608"/>
      <w:r>
        <w:rPr>
          <w:rFonts w:hint="eastAsia" w:ascii="宋体" w:hAnsi="宋体"/>
          <w:b/>
          <w:bCs/>
          <w:sz w:val="44"/>
          <w:szCs w:val="44"/>
        </w:rPr>
        <w:t>燃气输配管网工程规划</w:t>
      </w:r>
      <w:bookmarkEnd w:id="6"/>
    </w:p>
    <w:p>
      <w:pPr>
        <w:pStyle w:val="14"/>
        <w:ind w:firstLine="600" w:firstLineChars="200"/>
        <w:outlineLvl w:val="0"/>
        <w:rPr>
          <w:rFonts w:hint="eastAsia" w:ascii="宋体" w:hAnsi="宋体"/>
          <w:sz w:val="30"/>
          <w:szCs w:val="30"/>
        </w:rPr>
      </w:pPr>
    </w:p>
    <w:p>
      <w:pPr>
        <w:pStyle w:val="1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长葛至许昌西燃气输配管网工程长葛市、许昌建安区、魏都区境内全长约18.16公里，其中长葛市境内长约</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公里，建安区境内长约</w:t>
      </w:r>
      <w:r>
        <w:rPr>
          <w:rFonts w:hint="eastAsia" w:ascii="仿宋_GB2312" w:hAnsi="仿宋_GB2312" w:eastAsia="仿宋_GB2312" w:cs="仿宋_GB2312"/>
          <w:sz w:val="32"/>
          <w:szCs w:val="32"/>
          <w:lang w:val="en-US" w:eastAsia="zh-CN"/>
        </w:rPr>
        <w:t>15.06</w:t>
      </w:r>
      <w:r>
        <w:rPr>
          <w:rFonts w:hint="eastAsia" w:ascii="仿宋_GB2312" w:hAnsi="仿宋_GB2312" w:eastAsia="仿宋_GB2312" w:cs="仿宋_GB2312"/>
          <w:sz w:val="32"/>
          <w:szCs w:val="32"/>
        </w:rPr>
        <w:t>公里，魏都区境内长约1.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公里。规划管径为DN300，压力0.4MPA。管道净覆土不小于1.5米，管道中心线与建筑物最小距离不小于1.5米，不满足路段应根据相关规范要求采取加固措施。 </w:t>
      </w:r>
    </w:p>
    <w:p>
      <w:pPr>
        <w:ind w:firstLine="6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该管网</w:t>
      </w:r>
      <w:r>
        <w:rPr>
          <w:rFonts w:hint="eastAsia" w:ascii="仿宋_GB2312" w:hAnsi="仿宋_GB2312" w:eastAsia="仿宋_GB2312" w:cs="仿宋_GB2312"/>
          <w:kern w:val="0"/>
          <w:sz w:val="32"/>
          <w:szCs w:val="32"/>
        </w:rPr>
        <w:t>穿越现状河道、铁路、公路、城市道路应采用非开挖定向钻或顶管施工。</w:t>
      </w:r>
    </w:p>
    <w:p>
      <w:pPr>
        <w:ind w:firstLine="600"/>
        <w:rPr>
          <w:rFonts w:hint="eastAsia" w:ascii="宋体" w:hAnsi="宋体" w:eastAsia="宋体" w:cs="Times New Roman"/>
          <w:kern w:val="0"/>
          <w:sz w:val="30"/>
          <w:szCs w:val="30"/>
        </w:rPr>
      </w:pPr>
    </w:p>
    <w:p>
      <w:pPr>
        <w:ind w:firstLine="600"/>
        <w:rPr>
          <w:rFonts w:hint="eastAsia" w:ascii="宋体" w:hAnsi="宋体" w:eastAsia="宋体" w:cs="Times New Roman"/>
          <w:kern w:val="0"/>
          <w:sz w:val="30"/>
          <w:szCs w:val="30"/>
        </w:rPr>
      </w:pPr>
    </w:p>
    <w:p>
      <w:pPr>
        <w:ind w:firstLine="600"/>
        <w:rPr>
          <w:rFonts w:hint="eastAsia" w:ascii="宋体" w:hAnsi="宋体" w:eastAsia="宋体" w:cs="Times New Roman"/>
          <w:kern w:val="0"/>
          <w:sz w:val="30"/>
          <w:szCs w:val="30"/>
        </w:rPr>
      </w:pPr>
    </w:p>
    <w:p>
      <w:pPr>
        <w:keepNext w:val="0"/>
        <w:keepLines w:val="0"/>
        <w:pageBreakBefore w:val="0"/>
        <w:widowControl w:val="0"/>
        <w:numPr>
          <w:ilvl w:val="0"/>
          <w:numId w:val="0"/>
        </w:numPr>
        <w:kinsoku/>
        <w:wordWrap/>
        <w:overflowPunct/>
        <w:topLinePunct w:val="0"/>
        <w:autoSpaceDE/>
        <w:autoSpaceDN/>
        <w:bidi w:val="0"/>
        <w:adjustRightInd/>
        <w:spacing w:after="0" w:line="500" w:lineRule="exact"/>
        <w:textAlignment w:val="auto"/>
        <w:outlineLvl w:val="9"/>
        <w:rPr>
          <w:rFonts w:hint="eastAsia" w:ascii="仿宋_GB2312" w:eastAsia="仿宋_GB2312"/>
          <w:color w:val="000000"/>
          <w:sz w:val="32"/>
          <w:szCs w:val="32"/>
          <w:shd w:val="clear" w:color="auto" w:fill="FFFFFF"/>
          <w:lang w:eastAsia="zh-CN"/>
        </w:rPr>
      </w:pPr>
      <w:r>
        <w:rPr>
          <w:rFonts w:hint="eastAsia" w:ascii="仿宋_GB2312" w:eastAsia="仿宋_GB2312"/>
          <w:color w:val="000000"/>
          <w:sz w:val="32"/>
          <w:szCs w:val="32"/>
          <w:shd w:val="clear" w:color="auto" w:fill="FFFFFF"/>
          <w:lang w:eastAsia="zh-CN"/>
        </w:rPr>
        <w:br w:type="page"/>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b/>
          <w:sz w:val="44"/>
          <w:szCs w:val="44"/>
        </w:rPr>
      </w:pPr>
      <w:bookmarkStart w:id="7" w:name="_Toc26814"/>
      <w:r>
        <w:rPr>
          <w:rFonts w:hint="eastAsia"/>
          <w:b/>
          <w:sz w:val="44"/>
          <w:szCs w:val="44"/>
        </w:rPr>
        <w:t>许昌北站核心区城市设计</w:t>
      </w:r>
      <w:r>
        <w:rPr>
          <w:rFonts w:hint="eastAsia"/>
          <w:b/>
          <w:sz w:val="44"/>
          <w:szCs w:val="44"/>
          <w:lang w:eastAsia="zh-CN"/>
        </w:rPr>
        <w:t>深化</w:t>
      </w:r>
      <w:r>
        <w:rPr>
          <w:rFonts w:hint="eastAsia"/>
          <w:b/>
          <w:sz w:val="44"/>
          <w:szCs w:val="44"/>
        </w:rPr>
        <w:t>调整</w:t>
      </w:r>
      <w:bookmarkEnd w:id="7"/>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b/>
          <w:sz w:val="44"/>
          <w:szCs w:val="44"/>
        </w:rPr>
      </w:pP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textAlignment w:val="auto"/>
        <w:outlineLvl w:val="9"/>
        <w:rPr>
          <w:rFonts w:hint="eastAsia" w:ascii="仿宋_GB2312" w:eastAsia="仿宋_GB2312"/>
          <w:b/>
          <w:sz w:val="32"/>
          <w:szCs w:val="32"/>
        </w:rPr>
      </w:pPr>
      <w:r>
        <w:rPr>
          <w:rFonts w:hint="eastAsia" w:ascii="仿宋_GB2312" w:eastAsia="仿宋_GB2312"/>
          <w:b/>
          <w:sz w:val="32"/>
          <w:szCs w:val="32"/>
        </w:rPr>
        <w:t>位置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位于许昌主城区东北侧，规划用地北到北航路，南至新元大道，东接中原路，西以规划道路为界，总用地面积130.73公顷。规划定位为许昌北部门户核心区，北站周边用地以居住、教育、商务和绿地为主，力图打造公园中的站点片区这一独特的景观风貌。</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textAlignment w:val="auto"/>
        <w:outlineLvl w:val="9"/>
        <w:rPr>
          <w:rFonts w:hint="eastAsia" w:ascii="仿宋_GB2312" w:eastAsia="仿宋_GB2312"/>
          <w:b/>
          <w:sz w:val="32"/>
          <w:szCs w:val="32"/>
        </w:rPr>
      </w:pPr>
      <w:r>
        <w:rPr>
          <w:rFonts w:hint="eastAsia" w:ascii="仿宋_GB2312" w:eastAsia="仿宋_GB2312"/>
          <w:b/>
          <w:sz w:val="32"/>
          <w:szCs w:val="32"/>
        </w:rPr>
        <w:t>调整原因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1、规划区依托的高铁站房和站前广场区域的设计已经确定，其交通组织方式与原城市设计不同。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2、根据正在编制的许昌轨道线网规划，将有三条城市轨道接入北站，大大强化了北站的交通功能和地位，导致该区域将来人流和交通与原城市设计极大不同，需从交通组织、地下空间的利用和门户形象等方面对原城市设计进行深化与调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3、结合市场需求以及绿地集团的进驻，规划从实际出发，以开发项目为切入点，需突破原城市设计确定的项目业态，规划更符合市场需求和体现北站特色的体验式商业业态，吸引人流，尽快提升人气。</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textAlignment w:val="auto"/>
        <w:outlineLvl w:val="9"/>
        <w:rPr>
          <w:rFonts w:hint="eastAsia" w:ascii="仿宋_GB2312" w:eastAsia="仿宋_GB2312"/>
          <w:b/>
          <w:sz w:val="32"/>
          <w:szCs w:val="32"/>
        </w:rPr>
      </w:pPr>
      <w:r>
        <w:rPr>
          <w:rFonts w:hint="eastAsia" w:ascii="仿宋_GB2312" w:eastAsia="仿宋_GB2312"/>
          <w:b/>
          <w:sz w:val="32"/>
          <w:szCs w:val="32"/>
        </w:rPr>
        <w:t>调整内容</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9"/>
        <w:rPr>
          <w:rFonts w:hint="eastAsia" w:ascii="仿宋_GB2312" w:eastAsia="仿宋_GB2312"/>
          <w:b/>
          <w:sz w:val="32"/>
          <w:szCs w:val="32"/>
        </w:rPr>
      </w:pPr>
      <w:r>
        <w:rPr>
          <w:rFonts w:hint="eastAsia" w:ascii="仿宋_GB2312" w:eastAsia="仿宋_GB2312"/>
          <w:b/>
          <w:sz w:val="32"/>
          <w:szCs w:val="32"/>
        </w:rPr>
        <w:t>1、提升中轴空间，使中轴空间更加舒缓、开放和便于使用。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1）取消中轴南侧、紧邻水系的商业用地，规划为公园绿地，形成宽约184米的中轴景观。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2）调整北侧商业用地的建筑布局方式，形成南低北高的建筑序列；调整降低南侧商业用地的规模、建筑高度和高层密度，便于南部居民更方便感受和接触中轴公园。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3）取消中轴西部、体育用地东侧的商业用地，避免居住区被商业和城市干道包围，便于居民接触中轴公园。</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9"/>
        <w:rPr>
          <w:rFonts w:hint="eastAsia" w:ascii="仿宋_GB2312" w:eastAsia="仿宋_GB2312"/>
          <w:b/>
          <w:sz w:val="32"/>
          <w:szCs w:val="32"/>
        </w:rPr>
      </w:pPr>
      <w:r>
        <w:rPr>
          <w:rFonts w:hint="eastAsia" w:ascii="仿宋_GB2312" w:eastAsia="仿宋_GB2312"/>
          <w:b/>
          <w:sz w:val="32"/>
          <w:szCs w:val="32"/>
        </w:rPr>
        <w:t>2、完善公共服务配套，提升片区的服务能级。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b/>
          <w:sz w:val="32"/>
          <w:szCs w:val="32"/>
        </w:rPr>
      </w:pPr>
      <w:r>
        <w:rPr>
          <w:rFonts w:hint="eastAsia" w:ascii="仿宋_GB2312" w:eastAsia="仿宋_GB2312"/>
          <w:sz w:val="32"/>
          <w:szCs w:val="32"/>
        </w:rPr>
        <w:t>依据许昌相关技术规定和片区的人口规模，明确需要配置的公共服务设施数量、规模和位置；综合考虑地下空间的开发利用，提出地下空间的重点开发区域和连接方式。</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9"/>
        <w:rPr>
          <w:rFonts w:hint="eastAsia" w:ascii="仿宋_GB2312" w:eastAsia="仿宋_GB2312"/>
          <w:b/>
          <w:sz w:val="32"/>
          <w:szCs w:val="32"/>
        </w:rPr>
      </w:pPr>
      <w:r>
        <w:rPr>
          <w:rFonts w:hint="eastAsia" w:ascii="仿宋_GB2312" w:eastAsia="仿宋_GB2312"/>
          <w:b/>
          <w:sz w:val="32"/>
          <w:szCs w:val="32"/>
        </w:rPr>
        <w:t>3、优化土地开发，适当调整部分地块的容积率和建筑控制高度。</w:t>
      </w:r>
    </w:p>
    <w:p>
      <w:pPr>
        <w:keepNext w:val="0"/>
        <w:keepLines w:val="0"/>
        <w:pageBreakBefore w:val="0"/>
        <w:widowControl w:val="0"/>
        <w:kinsoku/>
        <w:wordWrap/>
        <w:overflowPunct/>
        <w:topLinePunct w:val="0"/>
        <w:autoSpaceDE/>
        <w:autoSpaceDN/>
        <w:bidi w:val="0"/>
        <w:adjustRightInd/>
        <w:snapToGrid/>
        <w:spacing w:line="500" w:lineRule="exact"/>
        <w:ind w:left="140" w:firstLine="480" w:firstLineChars="150"/>
        <w:textAlignment w:val="auto"/>
        <w:outlineLvl w:val="9"/>
        <w:rPr>
          <w:rFonts w:hint="eastAsia" w:ascii="仿宋_GB2312" w:eastAsia="仿宋_GB2312"/>
          <w:sz w:val="32"/>
          <w:szCs w:val="32"/>
        </w:rPr>
      </w:pPr>
      <w:r>
        <w:rPr>
          <w:rFonts w:hint="eastAsia" w:ascii="仿宋_GB2312" w:eastAsia="仿宋_GB2312"/>
          <w:sz w:val="32"/>
          <w:szCs w:val="32"/>
        </w:rPr>
        <w:t xml:space="preserve">在城市服务设施集中的区域和临近轨道站点的地块，提高其容积率，主要涉及北侧三块住宅用地由容积率2.0调整至2.5，相应住宅建筑高度控制在60米以下，与其相邻的东南侧商业用地，建筑高度控制在80米以下；结合中轴空间景观的要求，其南侧商业用地由容积率2.0调整为1.5。 </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textAlignment w:val="auto"/>
        <w:outlineLvl w:val="9"/>
        <w:rPr>
          <w:rFonts w:hint="eastAsia" w:ascii="仿宋_GB2312" w:eastAsia="仿宋_GB2312"/>
          <w:b/>
          <w:sz w:val="32"/>
          <w:szCs w:val="32"/>
        </w:rPr>
      </w:pPr>
      <w:r>
        <w:rPr>
          <w:rFonts w:hint="eastAsia" w:ascii="仿宋_GB2312" w:eastAsia="仿宋_GB2312"/>
          <w:b/>
          <w:sz w:val="32"/>
          <w:szCs w:val="32"/>
        </w:rPr>
        <w:t>主要经济技术指标</w:t>
      </w:r>
    </w:p>
    <w:tbl>
      <w:tblPr>
        <w:tblStyle w:val="11"/>
        <w:tblW w:w="8970" w:type="dxa"/>
        <w:tblInd w:w="107" w:type="dxa"/>
        <w:tblLayout w:type="fixed"/>
        <w:tblCellMar>
          <w:top w:w="0" w:type="dxa"/>
          <w:left w:w="0" w:type="dxa"/>
          <w:bottom w:w="0" w:type="dxa"/>
          <w:right w:w="0" w:type="dxa"/>
        </w:tblCellMar>
      </w:tblPr>
      <w:tblGrid>
        <w:gridCol w:w="633"/>
        <w:gridCol w:w="636"/>
        <w:gridCol w:w="636"/>
        <w:gridCol w:w="2535"/>
        <w:gridCol w:w="1357"/>
        <w:gridCol w:w="1182"/>
        <w:gridCol w:w="1991"/>
      </w:tblGrid>
      <w:tr>
        <w:tblPrEx>
          <w:tblLayout w:type="fixed"/>
          <w:tblCellMar>
            <w:top w:w="0" w:type="dxa"/>
            <w:left w:w="0" w:type="dxa"/>
            <w:bottom w:w="0" w:type="dxa"/>
            <w:right w:w="0" w:type="dxa"/>
          </w:tblCellMar>
        </w:tblPrEx>
        <w:trPr>
          <w:trHeight w:val="372" w:hRule="atLeast"/>
        </w:trPr>
        <w:tc>
          <w:tcPr>
            <w:tcW w:w="8970" w:type="dxa"/>
            <w:gridSpan w:val="7"/>
            <w:tcBorders>
              <w:top w:val="single" w:color="000000" w:sz="12" w:space="0"/>
              <w:left w:val="single" w:color="000000" w:sz="12" w:space="0"/>
              <w:bottom w:val="single" w:color="000000" w:sz="4" w:space="0"/>
              <w:right w:val="single" w:color="000000" w:sz="12" w:space="0"/>
            </w:tcBorders>
            <w:shd w:val="clear" w:color="auto" w:fill="auto"/>
            <w:tcMar>
              <w:top w:w="46" w:type="dxa"/>
              <w:left w:w="92" w:type="dxa"/>
              <w:bottom w:w="46" w:type="dxa"/>
              <w:right w:w="92" w:type="dxa"/>
            </w:tcMar>
            <w:vAlign w:val="center"/>
          </w:tcPr>
          <w:p>
            <w:pPr>
              <w:jc w:val="center"/>
              <w:rPr>
                <w:rFonts w:ascii="宋体" w:hAnsi="宋体"/>
                <w:sz w:val="24"/>
              </w:rPr>
            </w:pPr>
            <w:r>
              <w:rPr>
                <w:rFonts w:hint="eastAsia" w:ascii="宋体" w:hAnsi="宋体"/>
                <w:sz w:val="24"/>
              </w:rPr>
              <w:t>城市建设用地平衡表</w:t>
            </w:r>
          </w:p>
        </w:tc>
      </w:tr>
      <w:tr>
        <w:tblPrEx>
          <w:tblLayout w:type="fixed"/>
          <w:tblCellMar>
            <w:top w:w="0" w:type="dxa"/>
            <w:left w:w="0" w:type="dxa"/>
            <w:bottom w:w="0" w:type="dxa"/>
            <w:right w:w="0" w:type="dxa"/>
          </w:tblCellMar>
        </w:tblPrEx>
        <w:trPr>
          <w:trHeight w:val="343" w:hRule="atLeast"/>
        </w:trPr>
        <w:tc>
          <w:tcPr>
            <w:tcW w:w="1905" w:type="dxa"/>
            <w:gridSpan w:val="3"/>
            <w:tcBorders>
              <w:top w:val="single" w:color="000000" w:sz="4" w:space="0"/>
              <w:left w:val="single" w:color="000000" w:sz="12" w:space="0"/>
              <w:bottom w:val="single" w:color="000000" w:sz="4" w:space="0"/>
              <w:right w:val="single" w:color="000000" w:sz="4" w:space="0"/>
            </w:tcBorders>
            <w:shd w:val="clear" w:color="auto" w:fill="auto"/>
            <w:tcMar>
              <w:top w:w="46" w:type="dxa"/>
              <w:left w:w="92" w:type="dxa"/>
              <w:bottom w:w="46" w:type="dxa"/>
              <w:right w:w="92" w:type="dxa"/>
            </w:tcMar>
            <w:vAlign w:val="center"/>
          </w:tcPr>
          <w:p>
            <w:pPr>
              <w:rPr>
                <w:rFonts w:ascii="宋体" w:hAnsi="宋体"/>
                <w:sz w:val="24"/>
              </w:rPr>
            </w:pPr>
            <w:r>
              <w:rPr>
                <w:rFonts w:hint="eastAsia" w:ascii="宋体" w:hAnsi="宋体"/>
                <w:sz w:val="24"/>
              </w:rPr>
              <w:t>用地代码</w:t>
            </w:r>
          </w:p>
        </w:tc>
        <w:tc>
          <w:tcPr>
            <w:tcW w:w="2535" w:type="dxa"/>
            <w:vMerge w:val="restart"/>
            <w:tcBorders>
              <w:top w:val="single" w:color="000000" w:sz="4" w:space="0"/>
              <w:left w:val="single" w:color="000000" w:sz="4" w:space="0"/>
              <w:bottom w:val="single" w:color="000000" w:sz="4" w:space="0"/>
              <w:right w:val="single" w:color="000000" w:sz="4" w:space="0"/>
            </w:tcBorders>
            <w:shd w:val="clear" w:color="auto" w:fill="auto"/>
            <w:tcMar>
              <w:top w:w="46" w:type="dxa"/>
              <w:left w:w="92" w:type="dxa"/>
              <w:bottom w:w="46" w:type="dxa"/>
              <w:right w:w="92" w:type="dxa"/>
            </w:tcMar>
            <w:vAlign w:val="center"/>
          </w:tcPr>
          <w:p>
            <w:pPr>
              <w:rPr>
                <w:rFonts w:ascii="宋体" w:hAnsi="宋体"/>
                <w:sz w:val="24"/>
              </w:rPr>
            </w:pPr>
            <w:r>
              <w:rPr>
                <w:rFonts w:hint="eastAsia" w:ascii="宋体" w:hAnsi="宋体"/>
                <w:sz w:val="24"/>
              </w:rPr>
              <w:t>用地名称</w:t>
            </w:r>
          </w:p>
        </w:tc>
        <w:tc>
          <w:tcPr>
            <w:tcW w:w="1357" w:type="dxa"/>
            <w:vMerge w:val="restart"/>
            <w:tcBorders>
              <w:top w:val="single" w:color="000000" w:sz="4" w:space="0"/>
              <w:left w:val="single" w:color="000000" w:sz="4" w:space="0"/>
              <w:bottom w:val="single" w:color="000000" w:sz="4" w:space="0"/>
              <w:right w:val="single" w:color="000000" w:sz="4" w:space="0"/>
            </w:tcBorders>
            <w:shd w:val="clear" w:color="auto" w:fill="auto"/>
            <w:tcMar>
              <w:top w:w="46" w:type="dxa"/>
              <w:left w:w="92" w:type="dxa"/>
              <w:bottom w:w="46" w:type="dxa"/>
              <w:right w:w="92" w:type="dxa"/>
            </w:tcMar>
            <w:vAlign w:val="center"/>
          </w:tcPr>
          <w:p>
            <w:pPr>
              <w:rPr>
                <w:rFonts w:ascii="宋体" w:hAnsi="宋体"/>
                <w:sz w:val="24"/>
              </w:rPr>
            </w:pPr>
            <w:r>
              <w:rPr>
                <w:rFonts w:hint="eastAsia" w:ascii="宋体" w:hAnsi="宋体"/>
                <w:sz w:val="24"/>
              </w:rPr>
              <w:t>用地面积(hm²)</w:t>
            </w:r>
          </w:p>
        </w:tc>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tcMar>
              <w:top w:w="46" w:type="dxa"/>
              <w:left w:w="92" w:type="dxa"/>
              <w:bottom w:w="46" w:type="dxa"/>
              <w:right w:w="92" w:type="dxa"/>
            </w:tcMar>
            <w:vAlign w:val="center"/>
          </w:tcPr>
          <w:p>
            <w:pPr>
              <w:rPr>
                <w:rFonts w:ascii="宋体" w:hAnsi="宋体"/>
                <w:sz w:val="24"/>
              </w:rPr>
            </w:pPr>
            <w:r>
              <w:rPr>
                <w:rFonts w:hint="eastAsia" w:ascii="宋体" w:hAnsi="宋体"/>
                <w:sz w:val="24"/>
              </w:rPr>
              <w:t>用地面积(亩)</w:t>
            </w:r>
          </w:p>
        </w:tc>
        <w:tc>
          <w:tcPr>
            <w:tcW w:w="1991" w:type="dxa"/>
            <w:vMerge w:val="restart"/>
            <w:tcBorders>
              <w:top w:val="single" w:color="000000" w:sz="4" w:space="0"/>
              <w:left w:val="single" w:color="000000" w:sz="4" w:space="0"/>
              <w:bottom w:val="single" w:color="000000" w:sz="4" w:space="0"/>
              <w:right w:val="single" w:color="000000" w:sz="12" w:space="0"/>
            </w:tcBorders>
            <w:shd w:val="clear" w:color="auto" w:fill="auto"/>
            <w:tcMar>
              <w:top w:w="46" w:type="dxa"/>
              <w:left w:w="92" w:type="dxa"/>
              <w:bottom w:w="46" w:type="dxa"/>
              <w:right w:w="92" w:type="dxa"/>
            </w:tcMar>
            <w:vAlign w:val="center"/>
          </w:tcPr>
          <w:p>
            <w:pPr>
              <w:rPr>
                <w:rFonts w:ascii="宋体" w:hAnsi="宋体"/>
                <w:sz w:val="24"/>
              </w:rPr>
            </w:pPr>
            <w:r>
              <w:rPr>
                <w:rFonts w:hint="eastAsia" w:ascii="宋体" w:hAnsi="宋体"/>
                <w:sz w:val="24"/>
              </w:rPr>
              <w:t>占城市建设用地比例(%)</w:t>
            </w:r>
          </w:p>
        </w:tc>
      </w:tr>
      <w:tr>
        <w:tblPrEx>
          <w:tblLayout w:type="fixed"/>
          <w:tblCellMar>
            <w:top w:w="0" w:type="dxa"/>
            <w:left w:w="0" w:type="dxa"/>
            <w:bottom w:w="0" w:type="dxa"/>
            <w:right w:w="0" w:type="dxa"/>
          </w:tblCellMar>
        </w:tblPrEx>
        <w:trPr>
          <w:trHeight w:val="316" w:hRule="atLeast"/>
        </w:trPr>
        <w:tc>
          <w:tcPr>
            <w:tcW w:w="633" w:type="dxa"/>
            <w:tcBorders>
              <w:top w:val="single" w:color="000000" w:sz="4" w:space="0"/>
              <w:left w:val="single" w:color="000000" w:sz="12"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大类</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中类</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小类</w:t>
            </w: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sz w:val="24"/>
              </w:rPr>
            </w:pPr>
          </w:p>
        </w:tc>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sz w:val="24"/>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sz w:val="24"/>
              </w:rPr>
            </w:pPr>
          </w:p>
        </w:tc>
        <w:tc>
          <w:tcPr>
            <w:tcW w:w="1991"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ascii="宋体" w:hAnsi="宋体"/>
                <w:sz w:val="24"/>
              </w:rPr>
            </w:pPr>
          </w:p>
        </w:tc>
      </w:tr>
      <w:tr>
        <w:tblPrEx>
          <w:tblLayout w:type="fixed"/>
          <w:tblCellMar>
            <w:top w:w="0" w:type="dxa"/>
            <w:left w:w="0" w:type="dxa"/>
            <w:bottom w:w="0" w:type="dxa"/>
            <w:right w:w="0" w:type="dxa"/>
          </w:tblCellMar>
        </w:tblPrEx>
        <w:trPr>
          <w:trHeight w:val="343" w:hRule="atLeast"/>
        </w:trPr>
        <w:tc>
          <w:tcPr>
            <w:tcW w:w="633" w:type="dxa"/>
            <w:vMerge w:val="restart"/>
            <w:tcBorders>
              <w:top w:val="single" w:color="000000" w:sz="4" w:space="0"/>
              <w:left w:val="single" w:color="000000" w:sz="12" w:space="0"/>
              <w:bottom w:val="single" w:color="000000" w:sz="4" w:space="0"/>
              <w:right w:val="single" w:color="000000" w:sz="4" w:space="0"/>
            </w:tcBorders>
            <w:shd w:val="clear" w:color="auto" w:fill="auto"/>
            <w:tcMar>
              <w:left w:w="92" w:type="dxa"/>
              <w:right w:w="92" w:type="dxa"/>
            </w:tcMar>
            <w:vAlign w:val="center"/>
          </w:tcPr>
          <w:p>
            <w:pPr>
              <w:rPr>
                <w:rFonts w:ascii="宋体" w:hAnsi="宋体"/>
                <w:sz w:val="24"/>
              </w:rPr>
            </w:pPr>
            <w:r>
              <w:rPr>
                <w:rFonts w:hint="eastAsia" w:ascii="宋体" w:hAnsi="宋体"/>
                <w:sz w:val="24"/>
              </w:rPr>
              <w:t>R</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tcMar>
              <w:left w:w="92" w:type="dxa"/>
              <w:right w:w="92" w:type="dxa"/>
            </w:tcMar>
            <w:vAlign w:val="center"/>
          </w:tcPr>
          <w:p>
            <w:pPr>
              <w:rPr>
                <w:rFonts w:ascii="宋体" w:hAnsi="宋体"/>
                <w:sz w:val="24"/>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居住用地</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46" w:type="dxa"/>
              <w:bottom w:w="46" w:type="dxa"/>
            </w:tcMar>
            <w:vAlign w:val="center"/>
          </w:tcPr>
          <w:p>
            <w:pPr>
              <w:rPr>
                <w:rFonts w:ascii="宋体" w:hAnsi="宋体"/>
                <w:sz w:val="24"/>
              </w:rPr>
            </w:pPr>
            <w:r>
              <w:rPr>
                <w:rFonts w:hint="eastAsia" w:ascii="宋体" w:hAnsi="宋体"/>
                <w:sz w:val="24"/>
              </w:rPr>
              <w:t>27.58</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46" w:type="dxa"/>
              <w:bottom w:w="46" w:type="dxa"/>
            </w:tcMar>
            <w:vAlign w:val="center"/>
          </w:tcPr>
          <w:p>
            <w:pPr>
              <w:rPr>
                <w:rFonts w:ascii="宋体" w:hAnsi="宋体"/>
                <w:sz w:val="24"/>
              </w:rPr>
            </w:pPr>
            <w:r>
              <w:rPr>
                <w:rFonts w:hint="eastAsia" w:ascii="宋体" w:hAnsi="宋体"/>
                <w:sz w:val="24"/>
              </w:rPr>
              <w:t>414</w:t>
            </w:r>
          </w:p>
        </w:tc>
        <w:tc>
          <w:tcPr>
            <w:tcW w:w="1991" w:type="dxa"/>
            <w:tcBorders>
              <w:top w:val="single" w:color="000000" w:sz="4" w:space="0"/>
              <w:left w:val="single" w:color="000000" w:sz="4" w:space="0"/>
              <w:bottom w:val="single" w:color="000000" w:sz="4" w:space="0"/>
              <w:right w:val="single" w:color="000000" w:sz="12" w:space="0"/>
            </w:tcBorders>
            <w:shd w:val="clear" w:color="auto" w:fill="auto"/>
            <w:tcMar>
              <w:top w:w="46" w:type="dxa"/>
              <w:bottom w:w="46" w:type="dxa"/>
            </w:tcMar>
            <w:vAlign w:val="center"/>
          </w:tcPr>
          <w:p>
            <w:pPr>
              <w:rPr>
                <w:rFonts w:ascii="宋体" w:hAnsi="宋体"/>
                <w:sz w:val="24"/>
              </w:rPr>
            </w:pPr>
            <w:r>
              <w:rPr>
                <w:rFonts w:hint="eastAsia" w:ascii="宋体" w:hAnsi="宋体"/>
                <w:sz w:val="24"/>
              </w:rPr>
              <w:t>22.37</w:t>
            </w:r>
          </w:p>
        </w:tc>
      </w:tr>
      <w:tr>
        <w:tblPrEx>
          <w:tblLayout w:type="fixed"/>
          <w:tblCellMar>
            <w:top w:w="0" w:type="dxa"/>
            <w:left w:w="0" w:type="dxa"/>
            <w:bottom w:w="0" w:type="dxa"/>
            <w:right w:w="0" w:type="dxa"/>
          </w:tblCellMar>
        </w:tblPrEx>
        <w:trPr>
          <w:trHeight w:val="331" w:hRule="atLeast"/>
        </w:trPr>
        <w:tc>
          <w:tcPr>
            <w:tcW w:w="633"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ascii="宋体" w:hAnsi="宋体"/>
                <w:sz w:val="24"/>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R2</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二类居住用地</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27.58</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414</w:t>
            </w:r>
          </w:p>
        </w:tc>
        <w:tc>
          <w:tcPr>
            <w:tcW w:w="1991" w:type="dxa"/>
            <w:tcBorders>
              <w:top w:val="single" w:color="000000" w:sz="4" w:space="0"/>
              <w:left w:val="single" w:color="000000" w:sz="4" w:space="0"/>
              <w:bottom w:val="single" w:color="000000" w:sz="4" w:space="0"/>
              <w:right w:val="single" w:color="000000" w:sz="12"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22.37</w:t>
            </w:r>
          </w:p>
        </w:tc>
      </w:tr>
      <w:tr>
        <w:tblPrEx>
          <w:tblLayout w:type="fixed"/>
          <w:tblCellMar>
            <w:top w:w="0" w:type="dxa"/>
            <w:left w:w="0" w:type="dxa"/>
            <w:bottom w:w="0" w:type="dxa"/>
            <w:right w:w="0" w:type="dxa"/>
          </w:tblCellMar>
        </w:tblPrEx>
        <w:trPr>
          <w:trHeight w:val="503" w:hRule="atLeast"/>
        </w:trPr>
        <w:tc>
          <w:tcPr>
            <w:tcW w:w="633" w:type="dxa"/>
            <w:vMerge w:val="restart"/>
            <w:tcBorders>
              <w:top w:val="single" w:color="000000" w:sz="4" w:space="0"/>
              <w:left w:val="single" w:color="000000" w:sz="12" w:space="0"/>
              <w:bottom w:val="single" w:color="000000" w:sz="4" w:space="0"/>
              <w:right w:val="single" w:color="000000" w:sz="4" w:space="0"/>
            </w:tcBorders>
            <w:shd w:val="clear" w:color="auto" w:fill="auto"/>
            <w:tcMar>
              <w:left w:w="92" w:type="dxa"/>
              <w:right w:w="92" w:type="dxa"/>
            </w:tcMar>
            <w:vAlign w:val="center"/>
          </w:tcPr>
          <w:p>
            <w:pPr>
              <w:rPr>
                <w:rFonts w:ascii="宋体" w:hAnsi="宋体"/>
                <w:sz w:val="24"/>
              </w:rPr>
            </w:pPr>
            <w:r>
              <w:rPr>
                <w:rFonts w:hint="eastAsia" w:ascii="宋体" w:hAnsi="宋体"/>
                <w:sz w:val="24"/>
              </w:rPr>
              <w:t>A</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tcMar>
              <w:left w:w="92" w:type="dxa"/>
              <w:right w:w="92" w:type="dxa"/>
            </w:tcMar>
            <w:vAlign w:val="center"/>
          </w:tcPr>
          <w:p>
            <w:pPr>
              <w:rPr>
                <w:rFonts w:ascii="宋体" w:hAnsi="宋体"/>
                <w:sz w:val="24"/>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公共管理与公共服务设施用地</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46" w:type="dxa"/>
              <w:bottom w:w="46" w:type="dxa"/>
            </w:tcMar>
            <w:vAlign w:val="center"/>
          </w:tcPr>
          <w:p>
            <w:pPr>
              <w:rPr>
                <w:rFonts w:ascii="宋体" w:hAnsi="宋体"/>
                <w:sz w:val="24"/>
              </w:rPr>
            </w:pPr>
            <w:r>
              <w:rPr>
                <w:rFonts w:hint="eastAsia" w:ascii="宋体" w:hAnsi="宋体"/>
                <w:sz w:val="24"/>
              </w:rPr>
              <w:t xml:space="preserve">18.76 </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46" w:type="dxa"/>
              <w:bottom w:w="46" w:type="dxa"/>
            </w:tcMar>
            <w:vAlign w:val="center"/>
          </w:tcPr>
          <w:p>
            <w:pPr>
              <w:rPr>
                <w:rFonts w:ascii="宋体" w:hAnsi="宋体"/>
                <w:sz w:val="24"/>
              </w:rPr>
            </w:pPr>
            <w:r>
              <w:rPr>
                <w:rFonts w:hint="eastAsia" w:ascii="宋体" w:hAnsi="宋体"/>
                <w:sz w:val="24"/>
              </w:rPr>
              <w:t>281</w:t>
            </w:r>
          </w:p>
        </w:tc>
        <w:tc>
          <w:tcPr>
            <w:tcW w:w="1991" w:type="dxa"/>
            <w:tcBorders>
              <w:top w:val="single" w:color="000000" w:sz="4" w:space="0"/>
              <w:left w:val="single" w:color="000000" w:sz="4" w:space="0"/>
              <w:bottom w:val="single" w:color="000000" w:sz="4" w:space="0"/>
              <w:right w:val="single" w:color="000000" w:sz="12" w:space="0"/>
            </w:tcBorders>
            <w:shd w:val="clear" w:color="auto" w:fill="auto"/>
            <w:tcMar>
              <w:top w:w="46" w:type="dxa"/>
              <w:bottom w:w="46" w:type="dxa"/>
            </w:tcMar>
            <w:vAlign w:val="center"/>
          </w:tcPr>
          <w:p>
            <w:pPr>
              <w:rPr>
                <w:rFonts w:ascii="宋体" w:hAnsi="宋体"/>
                <w:sz w:val="24"/>
              </w:rPr>
            </w:pPr>
            <w:r>
              <w:rPr>
                <w:rFonts w:hint="eastAsia" w:ascii="宋体" w:hAnsi="宋体"/>
                <w:sz w:val="24"/>
              </w:rPr>
              <w:t>15.18</w:t>
            </w:r>
          </w:p>
        </w:tc>
      </w:tr>
      <w:tr>
        <w:tblPrEx>
          <w:tblLayout w:type="fixed"/>
          <w:tblCellMar>
            <w:top w:w="0" w:type="dxa"/>
            <w:left w:w="0" w:type="dxa"/>
            <w:bottom w:w="0" w:type="dxa"/>
            <w:right w:w="0" w:type="dxa"/>
          </w:tblCellMar>
        </w:tblPrEx>
        <w:trPr>
          <w:trHeight w:val="331" w:hRule="atLeast"/>
        </w:trPr>
        <w:tc>
          <w:tcPr>
            <w:tcW w:w="633"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ascii="宋体" w:hAnsi="宋体"/>
                <w:sz w:val="24"/>
              </w:rPr>
            </w:pP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tcMar>
              <w:left w:w="92" w:type="dxa"/>
              <w:right w:w="92" w:type="dxa"/>
            </w:tcMar>
            <w:vAlign w:val="center"/>
          </w:tcPr>
          <w:p>
            <w:pPr>
              <w:rPr>
                <w:rFonts w:ascii="宋体" w:hAnsi="宋体"/>
                <w:sz w:val="24"/>
              </w:rPr>
            </w:pPr>
            <w:r>
              <w:rPr>
                <w:rFonts w:hint="eastAsia" w:ascii="宋体" w:hAnsi="宋体"/>
                <w:sz w:val="24"/>
              </w:rPr>
              <w:t>A3</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46" w:type="dxa"/>
              <w:bottom w:w="46" w:type="dxa"/>
            </w:tcMar>
            <w:vAlign w:val="center"/>
          </w:tcPr>
          <w:p>
            <w:pPr>
              <w:rPr>
                <w:rFonts w:ascii="宋体" w:hAnsi="宋体"/>
                <w:sz w:val="24"/>
              </w:rPr>
            </w:pPr>
            <w:r>
              <w:rPr>
                <w:rFonts w:hint="eastAsia" w:ascii="宋体" w:hAnsi="宋体"/>
                <w:sz w:val="24"/>
              </w:rPr>
              <w:t>教育科研用地</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46" w:type="dxa"/>
              <w:bottom w:w="46" w:type="dxa"/>
            </w:tcMar>
            <w:vAlign w:val="center"/>
          </w:tcPr>
          <w:p>
            <w:pPr>
              <w:rPr>
                <w:rFonts w:ascii="宋体" w:hAnsi="宋体"/>
                <w:sz w:val="24"/>
              </w:rPr>
            </w:pPr>
            <w:r>
              <w:rPr>
                <w:rFonts w:hint="eastAsia" w:ascii="宋体" w:hAnsi="宋体"/>
                <w:sz w:val="24"/>
              </w:rPr>
              <w:t xml:space="preserve">14.49 </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46" w:type="dxa"/>
              <w:bottom w:w="46" w:type="dxa"/>
            </w:tcMar>
            <w:vAlign w:val="center"/>
          </w:tcPr>
          <w:p>
            <w:pPr>
              <w:rPr>
                <w:rFonts w:ascii="宋体" w:hAnsi="宋体"/>
                <w:sz w:val="24"/>
              </w:rPr>
            </w:pPr>
            <w:r>
              <w:rPr>
                <w:rFonts w:hint="eastAsia" w:ascii="宋体" w:hAnsi="宋体"/>
                <w:sz w:val="24"/>
              </w:rPr>
              <w:t xml:space="preserve">217 </w:t>
            </w:r>
          </w:p>
        </w:tc>
        <w:tc>
          <w:tcPr>
            <w:tcW w:w="1991" w:type="dxa"/>
            <w:tcBorders>
              <w:top w:val="single" w:color="000000" w:sz="4" w:space="0"/>
              <w:left w:val="single" w:color="000000" w:sz="4" w:space="0"/>
              <w:bottom w:val="single" w:color="000000" w:sz="4" w:space="0"/>
              <w:right w:val="single" w:color="000000" w:sz="12" w:space="0"/>
            </w:tcBorders>
            <w:shd w:val="clear" w:color="auto" w:fill="auto"/>
            <w:tcMar>
              <w:top w:w="46" w:type="dxa"/>
              <w:bottom w:w="46" w:type="dxa"/>
            </w:tcMar>
            <w:vAlign w:val="center"/>
          </w:tcPr>
          <w:p>
            <w:pPr>
              <w:rPr>
                <w:rFonts w:ascii="宋体" w:hAnsi="宋体"/>
                <w:sz w:val="24"/>
              </w:rPr>
            </w:pPr>
            <w:r>
              <w:rPr>
                <w:rFonts w:hint="eastAsia" w:ascii="宋体" w:hAnsi="宋体"/>
                <w:sz w:val="24"/>
              </w:rPr>
              <w:t>11.72</w:t>
            </w:r>
          </w:p>
        </w:tc>
      </w:tr>
      <w:tr>
        <w:tblPrEx>
          <w:tblLayout w:type="fixed"/>
          <w:tblCellMar>
            <w:top w:w="0" w:type="dxa"/>
            <w:left w:w="0" w:type="dxa"/>
            <w:bottom w:w="0" w:type="dxa"/>
            <w:right w:w="0" w:type="dxa"/>
          </w:tblCellMar>
        </w:tblPrEx>
        <w:trPr>
          <w:trHeight w:val="331" w:hRule="atLeast"/>
        </w:trPr>
        <w:tc>
          <w:tcPr>
            <w:tcW w:w="633"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ascii="宋体" w:hAnsi="宋体"/>
                <w:sz w:val="24"/>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sz w:val="24"/>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A33</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中小学用地</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 xml:space="preserve">14.49 </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 xml:space="preserve">217 </w:t>
            </w:r>
          </w:p>
        </w:tc>
        <w:tc>
          <w:tcPr>
            <w:tcW w:w="1991" w:type="dxa"/>
            <w:tcBorders>
              <w:top w:val="single" w:color="000000" w:sz="4" w:space="0"/>
              <w:left w:val="single" w:color="000000" w:sz="4" w:space="0"/>
              <w:bottom w:val="single" w:color="000000" w:sz="4" w:space="0"/>
              <w:right w:val="single" w:color="000000" w:sz="12"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11.72</w:t>
            </w:r>
          </w:p>
        </w:tc>
      </w:tr>
      <w:tr>
        <w:tblPrEx>
          <w:tblLayout w:type="fixed"/>
          <w:tblCellMar>
            <w:top w:w="0" w:type="dxa"/>
            <w:left w:w="0" w:type="dxa"/>
            <w:bottom w:w="0" w:type="dxa"/>
            <w:right w:w="0" w:type="dxa"/>
          </w:tblCellMar>
        </w:tblPrEx>
        <w:trPr>
          <w:trHeight w:val="331" w:hRule="atLeast"/>
        </w:trPr>
        <w:tc>
          <w:tcPr>
            <w:tcW w:w="633"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ascii="宋体" w:hAnsi="宋体"/>
                <w:sz w:val="24"/>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A4</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体育用地</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 xml:space="preserve">4.27 </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64</w:t>
            </w:r>
          </w:p>
        </w:tc>
        <w:tc>
          <w:tcPr>
            <w:tcW w:w="1991" w:type="dxa"/>
            <w:tcBorders>
              <w:top w:val="single" w:color="000000" w:sz="4" w:space="0"/>
              <w:left w:val="single" w:color="000000" w:sz="4" w:space="0"/>
              <w:bottom w:val="single" w:color="000000" w:sz="4" w:space="0"/>
              <w:right w:val="single" w:color="000000" w:sz="12"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3.46</w:t>
            </w:r>
          </w:p>
        </w:tc>
      </w:tr>
      <w:tr>
        <w:tblPrEx>
          <w:tblLayout w:type="fixed"/>
          <w:tblCellMar>
            <w:top w:w="0" w:type="dxa"/>
            <w:left w:w="0" w:type="dxa"/>
            <w:bottom w:w="0" w:type="dxa"/>
            <w:right w:w="0" w:type="dxa"/>
          </w:tblCellMar>
        </w:tblPrEx>
        <w:trPr>
          <w:trHeight w:val="343" w:hRule="atLeast"/>
        </w:trPr>
        <w:tc>
          <w:tcPr>
            <w:tcW w:w="633" w:type="dxa"/>
            <w:vMerge w:val="restart"/>
            <w:tcBorders>
              <w:top w:val="single" w:color="000000" w:sz="4" w:space="0"/>
              <w:left w:val="single" w:color="000000" w:sz="12" w:space="0"/>
              <w:bottom w:val="single" w:color="000000" w:sz="4" w:space="0"/>
              <w:right w:val="single" w:color="000000" w:sz="4" w:space="0"/>
            </w:tcBorders>
            <w:shd w:val="clear" w:color="auto" w:fill="auto"/>
            <w:tcMar>
              <w:left w:w="92" w:type="dxa"/>
              <w:right w:w="92" w:type="dxa"/>
            </w:tcMar>
            <w:vAlign w:val="center"/>
          </w:tcPr>
          <w:p>
            <w:pPr>
              <w:rPr>
                <w:rFonts w:ascii="宋体" w:hAnsi="宋体"/>
                <w:sz w:val="24"/>
              </w:rPr>
            </w:pPr>
            <w:r>
              <w:rPr>
                <w:rFonts w:hint="eastAsia" w:ascii="宋体" w:hAnsi="宋体"/>
                <w:sz w:val="24"/>
              </w:rPr>
              <w:t>B</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tcMar>
              <w:left w:w="92" w:type="dxa"/>
              <w:right w:w="92" w:type="dxa"/>
            </w:tcMar>
            <w:vAlign w:val="center"/>
          </w:tcPr>
          <w:p>
            <w:pPr>
              <w:rPr>
                <w:rFonts w:ascii="宋体" w:hAnsi="宋体"/>
                <w:sz w:val="24"/>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商业服务业设施用地</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46" w:type="dxa"/>
              <w:bottom w:w="46" w:type="dxa"/>
            </w:tcMar>
            <w:vAlign w:val="center"/>
          </w:tcPr>
          <w:p>
            <w:pPr>
              <w:rPr>
                <w:rFonts w:ascii="宋体" w:hAnsi="宋体"/>
                <w:sz w:val="24"/>
              </w:rPr>
            </w:pPr>
            <w:r>
              <w:rPr>
                <w:rFonts w:hint="eastAsia" w:ascii="宋体" w:hAnsi="宋体"/>
                <w:sz w:val="24"/>
              </w:rPr>
              <w:t xml:space="preserve">21.12 </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46" w:type="dxa"/>
              <w:bottom w:w="46" w:type="dxa"/>
            </w:tcMar>
            <w:vAlign w:val="center"/>
          </w:tcPr>
          <w:p>
            <w:pPr>
              <w:rPr>
                <w:rFonts w:ascii="宋体" w:hAnsi="宋体"/>
                <w:sz w:val="24"/>
              </w:rPr>
            </w:pPr>
            <w:r>
              <w:rPr>
                <w:rFonts w:hint="eastAsia" w:ascii="宋体" w:hAnsi="宋体"/>
                <w:sz w:val="24"/>
              </w:rPr>
              <w:t>317</w:t>
            </w:r>
          </w:p>
        </w:tc>
        <w:tc>
          <w:tcPr>
            <w:tcW w:w="1991" w:type="dxa"/>
            <w:tcBorders>
              <w:top w:val="single" w:color="000000" w:sz="4" w:space="0"/>
              <w:left w:val="single" w:color="000000" w:sz="4" w:space="0"/>
              <w:bottom w:val="single" w:color="000000" w:sz="4" w:space="0"/>
              <w:right w:val="single" w:color="000000" w:sz="12" w:space="0"/>
            </w:tcBorders>
            <w:shd w:val="clear" w:color="auto" w:fill="auto"/>
            <w:tcMar>
              <w:top w:w="46" w:type="dxa"/>
              <w:bottom w:w="46" w:type="dxa"/>
            </w:tcMar>
            <w:vAlign w:val="center"/>
          </w:tcPr>
          <w:p>
            <w:pPr>
              <w:rPr>
                <w:rFonts w:ascii="宋体" w:hAnsi="宋体"/>
                <w:sz w:val="24"/>
              </w:rPr>
            </w:pPr>
            <w:r>
              <w:rPr>
                <w:rFonts w:hint="eastAsia" w:ascii="宋体" w:hAnsi="宋体"/>
                <w:sz w:val="24"/>
              </w:rPr>
              <w:t>17.13</w:t>
            </w:r>
          </w:p>
        </w:tc>
      </w:tr>
      <w:tr>
        <w:tblPrEx>
          <w:tblLayout w:type="fixed"/>
          <w:tblCellMar>
            <w:top w:w="0" w:type="dxa"/>
            <w:left w:w="0" w:type="dxa"/>
            <w:bottom w:w="0" w:type="dxa"/>
            <w:right w:w="0" w:type="dxa"/>
          </w:tblCellMar>
        </w:tblPrEx>
        <w:trPr>
          <w:trHeight w:val="331" w:hRule="atLeast"/>
        </w:trPr>
        <w:tc>
          <w:tcPr>
            <w:tcW w:w="633"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ascii="宋体" w:hAnsi="宋体"/>
                <w:sz w:val="24"/>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B1</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商业设施用地</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11.08</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166</w:t>
            </w:r>
          </w:p>
        </w:tc>
        <w:tc>
          <w:tcPr>
            <w:tcW w:w="1991" w:type="dxa"/>
            <w:tcBorders>
              <w:top w:val="single" w:color="000000" w:sz="4" w:space="0"/>
              <w:left w:val="single" w:color="000000" w:sz="4" w:space="0"/>
              <w:bottom w:val="single" w:color="000000" w:sz="4" w:space="0"/>
              <w:right w:val="single" w:color="000000" w:sz="12"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8.97</w:t>
            </w:r>
          </w:p>
        </w:tc>
      </w:tr>
      <w:tr>
        <w:tblPrEx>
          <w:tblLayout w:type="fixed"/>
          <w:tblCellMar>
            <w:top w:w="0" w:type="dxa"/>
            <w:left w:w="0" w:type="dxa"/>
            <w:bottom w:w="0" w:type="dxa"/>
            <w:right w:w="0" w:type="dxa"/>
          </w:tblCellMar>
        </w:tblPrEx>
        <w:trPr>
          <w:trHeight w:val="331" w:hRule="atLeast"/>
        </w:trPr>
        <w:tc>
          <w:tcPr>
            <w:tcW w:w="633"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ascii="宋体" w:hAnsi="宋体"/>
                <w:sz w:val="24"/>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B2</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商务设施用地</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 xml:space="preserve">10.04 </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 xml:space="preserve">151 </w:t>
            </w:r>
          </w:p>
        </w:tc>
        <w:tc>
          <w:tcPr>
            <w:tcW w:w="1991" w:type="dxa"/>
            <w:tcBorders>
              <w:top w:val="single" w:color="000000" w:sz="4" w:space="0"/>
              <w:left w:val="single" w:color="000000" w:sz="4" w:space="0"/>
              <w:bottom w:val="single" w:color="000000" w:sz="4" w:space="0"/>
              <w:right w:val="single" w:color="000000" w:sz="12"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8.16</w:t>
            </w:r>
          </w:p>
        </w:tc>
      </w:tr>
      <w:tr>
        <w:tblPrEx>
          <w:tblLayout w:type="fixed"/>
          <w:tblCellMar>
            <w:top w:w="0" w:type="dxa"/>
            <w:left w:w="0" w:type="dxa"/>
            <w:bottom w:w="0" w:type="dxa"/>
            <w:right w:w="0" w:type="dxa"/>
          </w:tblCellMar>
        </w:tblPrEx>
        <w:trPr>
          <w:trHeight w:val="343" w:hRule="atLeast"/>
        </w:trPr>
        <w:tc>
          <w:tcPr>
            <w:tcW w:w="633" w:type="dxa"/>
            <w:vMerge w:val="restart"/>
            <w:tcBorders>
              <w:top w:val="single" w:color="000000" w:sz="4" w:space="0"/>
              <w:left w:val="single" w:color="000000" w:sz="12" w:space="0"/>
              <w:bottom w:val="single" w:color="000000" w:sz="4" w:space="0"/>
              <w:right w:val="single" w:color="000000" w:sz="4" w:space="0"/>
            </w:tcBorders>
            <w:shd w:val="clear" w:color="auto" w:fill="auto"/>
            <w:tcMar>
              <w:left w:w="92" w:type="dxa"/>
              <w:right w:w="92" w:type="dxa"/>
            </w:tcMar>
            <w:vAlign w:val="center"/>
          </w:tcPr>
          <w:p>
            <w:pPr>
              <w:rPr>
                <w:rFonts w:ascii="宋体" w:hAnsi="宋体"/>
                <w:sz w:val="24"/>
              </w:rPr>
            </w:pPr>
            <w:r>
              <w:rPr>
                <w:rFonts w:hint="eastAsia" w:ascii="宋体" w:hAnsi="宋体"/>
                <w:sz w:val="24"/>
              </w:rPr>
              <w:t>S</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tcMar>
              <w:left w:w="92" w:type="dxa"/>
              <w:right w:w="92" w:type="dxa"/>
            </w:tcMar>
            <w:vAlign w:val="center"/>
          </w:tcPr>
          <w:p>
            <w:pPr>
              <w:rPr>
                <w:rFonts w:ascii="宋体" w:hAnsi="宋体"/>
                <w:sz w:val="24"/>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道路与交通设施用地</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46" w:type="dxa"/>
              <w:bottom w:w="46" w:type="dxa"/>
            </w:tcMar>
            <w:vAlign w:val="center"/>
          </w:tcPr>
          <w:p>
            <w:pPr>
              <w:rPr>
                <w:rFonts w:ascii="宋体" w:hAnsi="宋体"/>
                <w:sz w:val="24"/>
              </w:rPr>
            </w:pPr>
            <w:r>
              <w:rPr>
                <w:rFonts w:hint="eastAsia" w:ascii="宋体" w:hAnsi="宋体"/>
                <w:sz w:val="24"/>
              </w:rPr>
              <w:t>24.86</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46" w:type="dxa"/>
              <w:bottom w:w="46" w:type="dxa"/>
            </w:tcMar>
            <w:vAlign w:val="center"/>
          </w:tcPr>
          <w:p>
            <w:pPr>
              <w:rPr>
                <w:rFonts w:ascii="宋体" w:hAnsi="宋体"/>
                <w:sz w:val="24"/>
              </w:rPr>
            </w:pPr>
            <w:r>
              <w:rPr>
                <w:rFonts w:hint="eastAsia" w:ascii="宋体" w:hAnsi="宋体"/>
                <w:sz w:val="24"/>
              </w:rPr>
              <w:t>373</w:t>
            </w:r>
          </w:p>
        </w:tc>
        <w:tc>
          <w:tcPr>
            <w:tcW w:w="1991" w:type="dxa"/>
            <w:tcBorders>
              <w:top w:val="single" w:color="000000" w:sz="4" w:space="0"/>
              <w:left w:val="single" w:color="000000" w:sz="4" w:space="0"/>
              <w:bottom w:val="single" w:color="000000" w:sz="4" w:space="0"/>
              <w:right w:val="single" w:color="000000" w:sz="12" w:space="0"/>
            </w:tcBorders>
            <w:shd w:val="clear" w:color="auto" w:fill="auto"/>
            <w:tcMar>
              <w:top w:w="46" w:type="dxa"/>
              <w:bottom w:w="46" w:type="dxa"/>
            </w:tcMar>
            <w:vAlign w:val="center"/>
          </w:tcPr>
          <w:p>
            <w:pPr>
              <w:rPr>
                <w:rFonts w:ascii="宋体" w:hAnsi="宋体"/>
                <w:sz w:val="24"/>
              </w:rPr>
            </w:pPr>
            <w:r>
              <w:rPr>
                <w:rFonts w:hint="eastAsia" w:ascii="宋体" w:hAnsi="宋体"/>
                <w:sz w:val="24"/>
              </w:rPr>
              <w:t>20.15</w:t>
            </w:r>
          </w:p>
        </w:tc>
      </w:tr>
      <w:tr>
        <w:tblPrEx>
          <w:tblLayout w:type="fixed"/>
          <w:tblCellMar>
            <w:top w:w="0" w:type="dxa"/>
            <w:left w:w="0" w:type="dxa"/>
            <w:bottom w:w="0" w:type="dxa"/>
            <w:right w:w="0" w:type="dxa"/>
          </w:tblCellMar>
        </w:tblPrEx>
        <w:trPr>
          <w:trHeight w:val="331" w:hRule="atLeast"/>
        </w:trPr>
        <w:tc>
          <w:tcPr>
            <w:tcW w:w="633"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ascii="宋体" w:hAnsi="宋体"/>
                <w:sz w:val="24"/>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S1</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城市道路用地</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24.86</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373</w:t>
            </w:r>
          </w:p>
        </w:tc>
        <w:tc>
          <w:tcPr>
            <w:tcW w:w="1991" w:type="dxa"/>
            <w:tcBorders>
              <w:top w:val="single" w:color="000000" w:sz="4" w:space="0"/>
              <w:left w:val="single" w:color="000000" w:sz="4" w:space="0"/>
              <w:bottom w:val="single" w:color="000000" w:sz="4" w:space="0"/>
              <w:right w:val="single" w:color="000000" w:sz="12"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20.15</w:t>
            </w:r>
          </w:p>
        </w:tc>
      </w:tr>
      <w:tr>
        <w:tblPrEx>
          <w:tblLayout w:type="fixed"/>
          <w:tblCellMar>
            <w:top w:w="0" w:type="dxa"/>
            <w:left w:w="0" w:type="dxa"/>
            <w:bottom w:w="0" w:type="dxa"/>
            <w:right w:w="0" w:type="dxa"/>
          </w:tblCellMar>
        </w:tblPrEx>
        <w:trPr>
          <w:trHeight w:val="343" w:hRule="atLeast"/>
        </w:trPr>
        <w:tc>
          <w:tcPr>
            <w:tcW w:w="633" w:type="dxa"/>
            <w:vMerge w:val="restart"/>
            <w:tcBorders>
              <w:top w:val="single" w:color="000000" w:sz="4" w:space="0"/>
              <w:left w:val="single" w:color="000000" w:sz="12" w:space="0"/>
              <w:bottom w:val="single" w:color="000000" w:sz="4" w:space="0"/>
              <w:right w:val="single" w:color="000000" w:sz="4" w:space="0"/>
            </w:tcBorders>
            <w:shd w:val="clear" w:color="auto" w:fill="auto"/>
            <w:tcMar>
              <w:left w:w="92" w:type="dxa"/>
              <w:right w:w="92" w:type="dxa"/>
            </w:tcMar>
            <w:vAlign w:val="center"/>
          </w:tcPr>
          <w:p>
            <w:pPr>
              <w:rPr>
                <w:rFonts w:ascii="宋体" w:hAnsi="宋体"/>
                <w:sz w:val="24"/>
              </w:rPr>
            </w:pPr>
            <w:r>
              <w:rPr>
                <w:rFonts w:hint="eastAsia" w:ascii="宋体" w:hAnsi="宋体"/>
                <w:sz w:val="24"/>
              </w:rPr>
              <w:t>G</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tcMar>
              <w:left w:w="92" w:type="dxa"/>
              <w:right w:w="92" w:type="dxa"/>
            </w:tcMar>
            <w:vAlign w:val="center"/>
          </w:tcPr>
          <w:p>
            <w:pPr>
              <w:rPr>
                <w:rFonts w:ascii="宋体" w:hAnsi="宋体"/>
                <w:sz w:val="24"/>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绿地与广场用地</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46" w:type="dxa"/>
              <w:bottom w:w="46" w:type="dxa"/>
            </w:tcMar>
            <w:vAlign w:val="center"/>
          </w:tcPr>
          <w:p>
            <w:pPr>
              <w:rPr>
                <w:rFonts w:ascii="宋体" w:hAnsi="宋体"/>
                <w:sz w:val="24"/>
              </w:rPr>
            </w:pPr>
            <w:r>
              <w:rPr>
                <w:rFonts w:hint="eastAsia" w:ascii="宋体" w:hAnsi="宋体"/>
                <w:sz w:val="24"/>
              </w:rPr>
              <w:t>31.09</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46" w:type="dxa"/>
              <w:bottom w:w="46" w:type="dxa"/>
            </w:tcMar>
            <w:vAlign w:val="center"/>
          </w:tcPr>
          <w:p>
            <w:pPr>
              <w:rPr>
                <w:rFonts w:ascii="宋体" w:hAnsi="宋体"/>
                <w:sz w:val="24"/>
              </w:rPr>
            </w:pPr>
            <w:r>
              <w:rPr>
                <w:rFonts w:hint="eastAsia" w:ascii="宋体" w:hAnsi="宋体"/>
                <w:sz w:val="24"/>
              </w:rPr>
              <w:t>466</w:t>
            </w:r>
          </w:p>
        </w:tc>
        <w:tc>
          <w:tcPr>
            <w:tcW w:w="1991" w:type="dxa"/>
            <w:tcBorders>
              <w:top w:val="single" w:color="000000" w:sz="4" w:space="0"/>
              <w:left w:val="single" w:color="000000" w:sz="4" w:space="0"/>
              <w:bottom w:val="single" w:color="000000" w:sz="4" w:space="0"/>
              <w:right w:val="single" w:color="000000" w:sz="12" w:space="0"/>
            </w:tcBorders>
            <w:shd w:val="clear" w:color="auto" w:fill="auto"/>
            <w:tcMar>
              <w:top w:w="46" w:type="dxa"/>
              <w:bottom w:w="46" w:type="dxa"/>
            </w:tcMar>
            <w:vAlign w:val="center"/>
          </w:tcPr>
          <w:p>
            <w:pPr>
              <w:rPr>
                <w:rFonts w:ascii="宋体" w:hAnsi="宋体"/>
                <w:sz w:val="24"/>
              </w:rPr>
            </w:pPr>
            <w:r>
              <w:rPr>
                <w:rFonts w:hint="eastAsia" w:ascii="宋体" w:hAnsi="宋体"/>
                <w:sz w:val="24"/>
              </w:rPr>
              <w:t>25.17</w:t>
            </w:r>
          </w:p>
        </w:tc>
      </w:tr>
      <w:tr>
        <w:tblPrEx>
          <w:tblLayout w:type="fixed"/>
          <w:tblCellMar>
            <w:top w:w="0" w:type="dxa"/>
            <w:left w:w="0" w:type="dxa"/>
            <w:bottom w:w="0" w:type="dxa"/>
            <w:right w:w="0" w:type="dxa"/>
          </w:tblCellMar>
        </w:tblPrEx>
        <w:trPr>
          <w:trHeight w:val="331" w:hRule="atLeast"/>
        </w:trPr>
        <w:tc>
          <w:tcPr>
            <w:tcW w:w="633"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ascii="宋体" w:hAnsi="宋体"/>
                <w:sz w:val="24"/>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G1</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公园绿地</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26.61</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399</w:t>
            </w:r>
          </w:p>
        </w:tc>
        <w:tc>
          <w:tcPr>
            <w:tcW w:w="1991" w:type="dxa"/>
            <w:tcBorders>
              <w:top w:val="single" w:color="000000" w:sz="4" w:space="0"/>
              <w:left w:val="single" w:color="000000" w:sz="4" w:space="0"/>
              <w:bottom w:val="single" w:color="000000" w:sz="4" w:space="0"/>
              <w:right w:val="single" w:color="000000" w:sz="12"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21.55</w:t>
            </w:r>
          </w:p>
        </w:tc>
      </w:tr>
      <w:tr>
        <w:tblPrEx>
          <w:tblLayout w:type="fixed"/>
          <w:tblCellMar>
            <w:top w:w="0" w:type="dxa"/>
            <w:left w:w="0" w:type="dxa"/>
            <w:bottom w:w="0" w:type="dxa"/>
            <w:right w:w="0" w:type="dxa"/>
          </w:tblCellMar>
        </w:tblPrEx>
        <w:trPr>
          <w:trHeight w:val="331" w:hRule="atLeast"/>
        </w:trPr>
        <w:tc>
          <w:tcPr>
            <w:tcW w:w="633"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ascii="宋体" w:hAnsi="宋体"/>
                <w:sz w:val="24"/>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G2</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防护绿地</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4.10</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61</w:t>
            </w:r>
          </w:p>
        </w:tc>
        <w:tc>
          <w:tcPr>
            <w:tcW w:w="1991" w:type="dxa"/>
            <w:tcBorders>
              <w:top w:val="single" w:color="000000" w:sz="4" w:space="0"/>
              <w:left w:val="single" w:color="000000" w:sz="4" w:space="0"/>
              <w:bottom w:val="single" w:color="000000" w:sz="4" w:space="0"/>
              <w:right w:val="single" w:color="000000" w:sz="12"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3.30</w:t>
            </w:r>
          </w:p>
        </w:tc>
      </w:tr>
      <w:tr>
        <w:tblPrEx>
          <w:tblLayout w:type="fixed"/>
          <w:tblCellMar>
            <w:top w:w="0" w:type="dxa"/>
            <w:left w:w="0" w:type="dxa"/>
            <w:bottom w:w="0" w:type="dxa"/>
            <w:right w:w="0" w:type="dxa"/>
          </w:tblCellMar>
        </w:tblPrEx>
        <w:trPr>
          <w:trHeight w:val="331" w:hRule="atLeast"/>
        </w:trPr>
        <w:tc>
          <w:tcPr>
            <w:tcW w:w="633"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ascii="宋体" w:hAnsi="宋体"/>
                <w:sz w:val="24"/>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G3</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广场用地</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0.38</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6</w:t>
            </w:r>
          </w:p>
        </w:tc>
        <w:tc>
          <w:tcPr>
            <w:tcW w:w="1991" w:type="dxa"/>
            <w:tcBorders>
              <w:top w:val="single" w:color="000000" w:sz="4" w:space="0"/>
              <w:left w:val="single" w:color="000000" w:sz="4" w:space="0"/>
              <w:bottom w:val="single" w:color="000000" w:sz="4" w:space="0"/>
              <w:right w:val="single" w:color="000000" w:sz="12"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0.32</w:t>
            </w:r>
          </w:p>
        </w:tc>
      </w:tr>
      <w:tr>
        <w:tblPrEx>
          <w:tblLayout w:type="fixed"/>
          <w:tblCellMar>
            <w:top w:w="0" w:type="dxa"/>
            <w:left w:w="0" w:type="dxa"/>
            <w:bottom w:w="0" w:type="dxa"/>
            <w:right w:w="0" w:type="dxa"/>
          </w:tblCellMar>
        </w:tblPrEx>
        <w:trPr>
          <w:trHeight w:val="343" w:hRule="atLeast"/>
        </w:trPr>
        <w:tc>
          <w:tcPr>
            <w:tcW w:w="1905" w:type="dxa"/>
            <w:gridSpan w:val="3"/>
            <w:tcBorders>
              <w:top w:val="single" w:color="000000" w:sz="4" w:space="0"/>
              <w:left w:val="single" w:color="000000" w:sz="12" w:space="0"/>
              <w:bottom w:val="single" w:color="000000" w:sz="4" w:space="0"/>
              <w:right w:val="single" w:color="000000" w:sz="4" w:space="0"/>
            </w:tcBorders>
            <w:shd w:val="clear" w:color="auto" w:fill="auto"/>
            <w:tcMar>
              <w:left w:w="92" w:type="dxa"/>
              <w:right w:w="92" w:type="dxa"/>
            </w:tcMar>
            <w:vAlign w:val="center"/>
          </w:tcPr>
          <w:p>
            <w:pPr>
              <w:rPr>
                <w:rFonts w:ascii="宋体" w:hAnsi="宋体"/>
                <w:sz w:val="24"/>
              </w:rPr>
            </w:pPr>
            <w:r>
              <w:rPr>
                <w:rFonts w:hint="eastAsia" w:ascii="宋体" w:hAnsi="宋体"/>
                <w:sz w:val="24"/>
              </w:rPr>
              <w:t>H11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城市建设用地</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46" w:type="dxa"/>
              <w:bottom w:w="46" w:type="dxa"/>
            </w:tcMar>
            <w:vAlign w:val="center"/>
          </w:tcPr>
          <w:p>
            <w:pPr>
              <w:rPr>
                <w:rFonts w:ascii="宋体" w:hAnsi="宋体"/>
                <w:sz w:val="24"/>
              </w:rPr>
            </w:pPr>
            <w:r>
              <w:rPr>
                <w:rFonts w:hint="eastAsia" w:ascii="宋体" w:hAnsi="宋体"/>
                <w:sz w:val="24"/>
              </w:rPr>
              <w:t>123.41</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46" w:type="dxa"/>
              <w:bottom w:w="46" w:type="dxa"/>
            </w:tcMar>
            <w:vAlign w:val="center"/>
          </w:tcPr>
          <w:p>
            <w:pPr>
              <w:rPr>
                <w:rFonts w:ascii="宋体" w:hAnsi="宋体"/>
                <w:sz w:val="24"/>
              </w:rPr>
            </w:pPr>
            <w:r>
              <w:rPr>
                <w:rFonts w:hint="eastAsia" w:ascii="宋体" w:hAnsi="宋体"/>
                <w:sz w:val="24"/>
              </w:rPr>
              <w:t>1851</w:t>
            </w:r>
          </w:p>
        </w:tc>
        <w:tc>
          <w:tcPr>
            <w:tcW w:w="1991" w:type="dxa"/>
            <w:tcBorders>
              <w:top w:val="single" w:color="000000" w:sz="4" w:space="0"/>
              <w:left w:val="single" w:color="000000" w:sz="4" w:space="0"/>
              <w:bottom w:val="single" w:color="000000" w:sz="4" w:space="0"/>
              <w:right w:val="single" w:color="000000" w:sz="12" w:space="0"/>
            </w:tcBorders>
            <w:shd w:val="clear" w:color="auto" w:fill="auto"/>
            <w:tcMar>
              <w:top w:w="46" w:type="dxa"/>
              <w:bottom w:w="46" w:type="dxa"/>
            </w:tcMar>
            <w:vAlign w:val="center"/>
          </w:tcPr>
          <w:p>
            <w:pPr>
              <w:rPr>
                <w:rFonts w:ascii="宋体" w:hAnsi="宋体"/>
                <w:sz w:val="24"/>
              </w:rPr>
            </w:pPr>
            <w:r>
              <w:rPr>
                <w:rFonts w:hint="eastAsia" w:ascii="宋体" w:hAnsi="宋体"/>
                <w:sz w:val="24"/>
              </w:rPr>
              <w:t xml:space="preserve">100.00 </w:t>
            </w:r>
          </w:p>
        </w:tc>
      </w:tr>
      <w:tr>
        <w:tblPrEx>
          <w:tblLayout w:type="fixed"/>
          <w:tblCellMar>
            <w:top w:w="0" w:type="dxa"/>
            <w:left w:w="0" w:type="dxa"/>
            <w:bottom w:w="0" w:type="dxa"/>
            <w:right w:w="0" w:type="dxa"/>
          </w:tblCellMar>
        </w:tblPrEx>
        <w:trPr>
          <w:trHeight w:val="343" w:hRule="atLeast"/>
        </w:trPr>
        <w:tc>
          <w:tcPr>
            <w:tcW w:w="1905" w:type="dxa"/>
            <w:gridSpan w:val="3"/>
            <w:tcBorders>
              <w:top w:val="single" w:color="000000" w:sz="4" w:space="0"/>
              <w:left w:val="single" w:color="000000" w:sz="12" w:space="0"/>
              <w:bottom w:val="single" w:color="000000" w:sz="4" w:space="0"/>
              <w:right w:val="single" w:color="000000" w:sz="4" w:space="0"/>
            </w:tcBorders>
            <w:shd w:val="clear" w:color="auto" w:fill="auto"/>
            <w:tcMar>
              <w:left w:w="92" w:type="dxa"/>
              <w:right w:w="92" w:type="dxa"/>
            </w:tcMar>
            <w:vAlign w:val="center"/>
          </w:tcPr>
          <w:p>
            <w:pPr>
              <w:rPr>
                <w:rFonts w:ascii="宋体" w:hAnsi="宋体"/>
                <w:sz w:val="24"/>
              </w:rPr>
            </w:pPr>
            <w:r>
              <w:rPr>
                <w:rFonts w:hint="eastAsia" w:ascii="宋体" w:hAnsi="宋体"/>
                <w:sz w:val="24"/>
              </w:rPr>
              <w:t>E1</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水域</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46" w:type="dxa"/>
              <w:bottom w:w="46" w:type="dxa"/>
            </w:tcMar>
            <w:vAlign w:val="center"/>
          </w:tcPr>
          <w:p>
            <w:pPr>
              <w:rPr>
                <w:rFonts w:ascii="宋体" w:hAnsi="宋体"/>
                <w:sz w:val="24"/>
              </w:rPr>
            </w:pPr>
            <w:r>
              <w:rPr>
                <w:rFonts w:hint="eastAsia" w:ascii="宋体" w:hAnsi="宋体"/>
                <w:sz w:val="24"/>
              </w:rPr>
              <w:t>7.33</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46" w:type="dxa"/>
              <w:bottom w:w="46" w:type="dxa"/>
            </w:tcMar>
            <w:vAlign w:val="center"/>
          </w:tcPr>
          <w:p>
            <w:pPr>
              <w:rPr>
                <w:rFonts w:ascii="宋体" w:hAnsi="宋体"/>
                <w:sz w:val="24"/>
              </w:rPr>
            </w:pPr>
            <w:r>
              <w:rPr>
                <w:rFonts w:hint="eastAsia" w:ascii="宋体" w:hAnsi="宋体"/>
                <w:sz w:val="24"/>
              </w:rPr>
              <w:t>110</w:t>
            </w:r>
          </w:p>
        </w:tc>
        <w:tc>
          <w:tcPr>
            <w:tcW w:w="1991" w:type="dxa"/>
            <w:tcBorders>
              <w:top w:val="single" w:color="000000" w:sz="4" w:space="0"/>
              <w:left w:val="single" w:color="000000" w:sz="4" w:space="0"/>
              <w:bottom w:val="single" w:color="000000" w:sz="4" w:space="0"/>
              <w:right w:val="single" w:color="000000" w:sz="12" w:space="0"/>
            </w:tcBorders>
            <w:shd w:val="clear" w:color="auto" w:fill="auto"/>
            <w:tcMar>
              <w:top w:w="46" w:type="dxa"/>
              <w:bottom w:w="46" w:type="dxa"/>
            </w:tcMar>
            <w:vAlign w:val="center"/>
          </w:tcPr>
          <w:p>
            <w:pPr>
              <w:rPr>
                <w:rFonts w:ascii="宋体" w:hAnsi="宋体"/>
                <w:sz w:val="24"/>
              </w:rPr>
            </w:pPr>
          </w:p>
        </w:tc>
      </w:tr>
      <w:tr>
        <w:tblPrEx>
          <w:tblLayout w:type="fixed"/>
          <w:tblCellMar>
            <w:top w:w="0" w:type="dxa"/>
            <w:left w:w="0" w:type="dxa"/>
            <w:bottom w:w="0" w:type="dxa"/>
            <w:right w:w="0" w:type="dxa"/>
          </w:tblCellMar>
        </w:tblPrEx>
        <w:trPr>
          <w:trHeight w:val="343" w:hRule="atLeast"/>
        </w:trPr>
        <w:tc>
          <w:tcPr>
            <w:tcW w:w="4440" w:type="dxa"/>
            <w:gridSpan w:val="4"/>
            <w:tcBorders>
              <w:top w:val="single" w:color="000000" w:sz="4" w:space="0"/>
              <w:left w:val="single" w:color="000000" w:sz="12" w:space="0"/>
              <w:bottom w:val="single" w:color="000000" w:sz="12" w:space="0"/>
              <w:right w:val="single" w:color="000000" w:sz="4" w:space="0"/>
            </w:tcBorders>
            <w:shd w:val="clear" w:color="auto" w:fill="auto"/>
            <w:tcMar>
              <w:left w:w="92" w:type="dxa"/>
              <w:right w:w="92" w:type="dxa"/>
            </w:tcMar>
            <w:vAlign w:val="center"/>
          </w:tcPr>
          <w:p>
            <w:pPr>
              <w:rPr>
                <w:rFonts w:ascii="宋体" w:hAnsi="宋体"/>
                <w:sz w:val="24"/>
              </w:rPr>
            </w:pPr>
            <w:r>
              <w:rPr>
                <w:rFonts w:hint="eastAsia" w:ascii="宋体" w:hAnsi="宋体"/>
                <w:sz w:val="24"/>
              </w:rPr>
              <w:t>合计</w:t>
            </w:r>
          </w:p>
        </w:tc>
        <w:tc>
          <w:tcPr>
            <w:tcW w:w="1357" w:type="dxa"/>
            <w:tcBorders>
              <w:top w:val="single" w:color="000000" w:sz="4" w:space="0"/>
              <w:left w:val="single" w:color="000000" w:sz="4" w:space="0"/>
              <w:bottom w:val="single" w:color="000000" w:sz="12" w:space="0"/>
              <w:right w:val="single" w:color="000000" w:sz="4" w:space="0"/>
            </w:tcBorders>
            <w:shd w:val="clear" w:color="auto" w:fill="auto"/>
            <w:tcMar>
              <w:top w:w="18" w:type="dxa"/>
              <w:left w:w="18" w:type="dxa"/>
              <w:bottom w:w="18" w:type="dxa"/>
              <w:right w:w="18" w:type="dxa"/>
            </w:tcMar>
            <w:vAlign w:val="center"/>
          </w:tcPr>
          <w:p>
            <w:pPr>
              <w:rPr>
                <w:rFonts w:ascii="宋体" w:hAnsi="宋体"/>
                <w:sz w:val="24"/>
              </w:rPr>
            </w:pPr>
            <w:r>
              <w:rPr>
                <w:rFonts w:hint="eastAsia" w:ascii="宋体" w:hAnsi="宋体"/>
                <w:sz w:val="24"/>
              </w:rPr>
              <w:t>130.74</w:t>
            </w:r>
          </w:p>
        </w:tc>
        <w:tc>
          <w:tcPr>
            <w:tcW w:w="1182" w:type="dxa"/>
            <w:tcBorders>
              <w:top w:val="single" w:color="000000" w:sz="4" w:space="0"/>
              <w:left w:val="single" w:color="000000" w:sz="4" w:space="0"/>
              <w:bottom w:val="single" w:color="000000" w:sz="12" w:space="0"/>
              <w:right w:val="single" w:color="000000" w:sz="4" w:space="0"/>
            </w:tcBorders>
            <w:shd w:val="clear" w:color="auto" w:fill="auto"/>
            <w:tcMar>
              <w:top w:w="46" w:type="dxa"/>
              <w:bottom w:w="46" w:type="dxa"/>
            </w:tcMar>
            <w:vAlign w:val="center"/>
          </w:tcPr>
          <w:p>
            <w:pPr>
              <w:rPr>
                <w:rFonts w:ascii="宋体" w:hAnsi="宋体"/>
                <w:sz w:val="24"/>
              </w:rPr>
            </w:pPr>
            <w:r>
              <w:rPr>
                <w:rFonts w:hint="eastAsia" w:ascii="宋体" w:hAnsi="宋体"/>
                <w:sz w:val="24"/>
              </w:rPr>
              <w:t>1961</w:t>
            </w:r>
          </w:p>
        </w:tc>
        <w:tc>
          <w:tcPr>
            <w:tcW w:w="1991" w:type="dxa"/>
            <w:tcBorders>
              <w:top w:val="single" w:color="000000" w:sz="4" w:space="0"/>
              <w:left w:val="single" w:color="000000" w:sz="4" w:space="0"/>
              <w:bottom w:val="single" w:color="000000" w:sz="12" w:space="0"/>
              <w:right w:val="single" w:color="000000" w:sz="12" w:space="0"/>
            </w:tcBorders>
            <w:shd w:val="clear" w:color="auto" w:fill="auto"/>
            <w:tcMar>
              <w:top w:w="46" w:type="dxa"/>
              <w:bottom w:w="46" w:type="dxa"/>
            </w:tcMar>
            <w:vAlign w:val="center"/>
          </w:tcPr>
          <w:p>
            <w:pPr>
              <w:rPr>
                <w:rFonts w:ascii="宋体" w:hAnsi="宋体"/>
                <w:sz w:val="24"/>
              </w:rPr>
            </w:pPr>
          </w:p>
        </w:tc>
      </w:tr>
    </w:tbl>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40"/>
          <w:szCs w:val="48"/>
        </w:rPr>
      </w:pPr>
      <w:r>
        <w:rPr>
          <w:rFonts w:hint="eastAsia"/>
          <w:sz w:val="28"/>
          <w:szCs w:val="28"/>
        </w:rPr>
        <w:t>深化调整后居住用地由原来的</w:t>
      </w:r>
      <w:r>
        <w:rPr>
          <w:sz w:val="28"/>
          <w:szCs w:val="28"/>
        </w:rPr>
        <w:t>25.28</w:t>
      </w:r>
      <w:r>
        <w:rPr>
          <w:rFonts w:hint="eastAsia"/>
          <w:sz w:val="28"/>
          <w:szCs w:val="28"/>
        </w:rPr>
        <w:t>公顷，调整为</w:t>
      </w:r>
      <w:r>
        <w:rPr>
          <w:sz w:val="28"/>
          <w:szCs w:val="28"/>
        </w:rPr>
        <w:t>27.58</w:t>
      </w:r>
      <w:r>
        <w:rPr>
          <w:rFonts w:hint="eastAsia"/>
          <w:sz w:val="28"/>
          <w:szCs w:val="28"/>
        </w:rPr>
        <w:t>；商业用地由原来的</w:t>
      </w:r>
      <w:r>
        <w:rPr>
          <w:sz w:val="28"/>
          <w:szCs w:val="28"/>
        </w:rPr>
        <w:t>27.01</w:t>
      </w:r>
      <w:r>
        <w:rPr>
          <w:rFonts w:hint="eastAsia"/>
          <w:sz w:val="28"/>
          <w:szCs w:val="28"/>
        </w:rPr>
        <w:t>公顷，调整为</w:t>
      </w:r>
      <w:r>
        <w:rPr>
          <w:sz w:val="28"/>
          <w:szCs w:val="28"/>
        </w:rPr>
        <w:t>21.12</w:t>
      </w:r>
      <w:r>
        <w:rPr>
          <w:rFonts w:hint="eastAsia"/>
          <w:sz w:val="28"/>
          <w:szCs w:val="28"/>
        </w:rPr>
        <w:t>公顷；绿地与广场用地由原来的2</w:t>
      </w:r>
      <w:r>
        <w:rPr>
          <w:sz w:val="28"/>
          <w:szCs w:val="28"/>
        </w:rPr>
        <w:t>7.50</w:t>
      </w:r>
      <w:r>
        <w:rPr>
          <w:rFonts w:hint="eastAsia"/>
          <w:sz w:val="28"/>
          <w:szCs w:val="28"/>
        </w:rPr>
        <w:t>公顷，调整为3</w:t>
      </w:r>
      <w:r>
        <w:rPr>
          <w:sz w:val="28"/>
          <w:szCs w:val="28"/>
        </w:rPr>
        <w:t>1.09</w:t>
      </w:r>
      <w:r>
        <w:rPr>
          <w:rFonts w:hint="eastAsia"/>
          <w:sz w:val="28"/>
          <w:szCs w:val="28"/>
        </w:rPr>
        <w:t>公顷；公共管理与公共服务设施用地、道路用地与原规划一致。</w:t>
      </w:r>
    </w:p>
    <w:p>
      <w:pPr>
        <w:keepNext w:val="0"/>
        <w:keepLines w:val="0"/>
        <w:pageBreakBefore w:val="0"/>
        <w:widowControl w:val="0"/>
        <w:numPr>
          <w:ilvl w:val="0"/>
          <w:numId w:val="0"/>
        </w:numPr>
        <w:kinsoku/>
        <w:wordWrap/>
        <w:overflowPunct/>
        <w:topLinePunct w:val="0"/>
        <w:autoSpaceDE/>
        <w:autoSpaceDN/>
        <w:bidi w:val="0"/>
        <w:adjustRightInd/>
        <w:spacing w:after="0" w:line="500" w:lineRule="exact"/>
        <w:textAlignment w:val="auto"/>
        <w:outlineLvl w:val="9"/>
        <w:rPr>
          <w:rFonts w:hint="eastAsia" w:ascii="仿宋_GB2312" w:eastAsia="仿宋_GB2312"/>
          <w:color w:val="000000"/>
          <w:sz w:val="32"/>
          <w:szCs w:val="32"/>
          <w:shd w:val="clear" w:color="auto" w:fill="FFFFFF"/>
          <w:lang w:eastAsia="zh-CN"/>
        </w:rPr>
      </w:pPr>
      <w:r>
        <w:rPr>
          <w:rFonts w:hint="eastAsia" w:ascii="仿宋_GB2312" w:eastAsia="仿宋_GB2312"/>
          <w:color w:val="000000"/>
          <w:sz w:val="32"/>
          <w:szCs w:val="32"/>
          <w:shd w:val="clear" w:color="auto" w:fill="FFFFFF"/>
          <w:lang w:eastAsia="zh-CN"/>
        </w:rPr>
        <w:br w:type="page"/>
      </w:r>
    </w:p>
    <w:p>
      <w:pPr>
        <w:pageBreakBefore w:val="0"/>
        <w:kinsoku/>
        <w:wordWrap/>
        <w:overflowPunct/>
        <w:topLinePunct w:val="0"/>
        <w:autoSpaceDE/>
        <w:autoSpaceDN/>
        <w:bidi w:val="0"/>
        <w:adjustRightInd/>
        <w:snapToGrid w:val="0"/>
        <w:spacing w:line="500" w:lineRule="exact"/>
        <w:ind w:firstLine="883"/>
        <w:textAlignment w:val="auto"/>
        <w:outlineLvl w:val="0"/>
        <w:rPr>
          <w:rFonts w:hint="eastAsia" w:ascii="宋体" w:hAnsi="宋体" w:cs="宋体"/>
          <w:b/>
          <w:bCs/>
          <w:sz w:val="44"/>
          <w:szCs w:val="44"/>
        </w:rPr>
      </w:pPr>
      <w:bookmarkStart w:id="8" w:name="_Toc19305"/>
      <w:r>
        <w:rPr>
          <w:rFonts w:hint="eastAsia" w:ascii="宋体" w:hAnsi="宋体" w:cs="宋体"/>
          <w:b/>
          <w:bCs/>
          <w:sz w:val="44"/>
          <w:szCs w:val="44"/>
        </w:rPr>
        <w:t>许昌市天宝路中西段沿线区域城市设计</w:t>
      </w:r>
      <w:bookmarkEnd w:id="8"/>
    </w:p>
    <w:p>
      <w:pPr>
        <w:pageBreakBefore w:val="0"/>
        <w:kinsoku/>
        <w:wordWrap/>
        <w:overflowPunct/>
        <w:topLinePunct w:val="0"/>
        <w:autoSpaceDE/>
        <w:autoSpaceDN/>
        <w:bidi w:val="0"/>
        <w:adjustRightInd/>
        <w:snapToGrid w:val="0"/>
        <w:spacing w:line="500" w:lineRule="exact"/>
        <w:ind w:firstLine="883"/>
        <w:textAlignment w:val="auto"/>
        <w:rPr>
          <w:rFonts w:hint="eastAsia" w:ascii="宋体" w:hAnsi="宋体" w:cs="宋体"/>
          <w:b/>
          <w:bCs/>
          <w:sz w:val="44"/>
          <w:szCs w:val="44"/>
        </w:rPr>
      </w:pPr>
    </w:p>
    <w:p>
      <w:pPr>
        <w:pageBreakBefore w:val="0"/>
        <w:kinsoku/>
        <w:wordWrap/>
        <w:overflowPunct/>
        <w:topLinePunct w:val="0"/>
        <w:autoSpaceDE/>
        <w:autoSpaceDN/>
        <w:bidi w:val="0"/>
        <w:adjustRightInd/>
        <w:snapToGrid w:val="0"/>
        <w:spacing w:line="500" w:lineRule="exact"/>
        <w:ind w:left="0" w:leftChars="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一、规划范围</w:t>
      </w:r>
    </w:p>
    <w:p>
      <w:pPr>
        <w:pageBreakBefore w:val="0"/>
        <w:kinsoku/>
        <w:wordWrap/>
        <w:overflowPunct/>
        <w:topLinePunct w:val="0"/>
        <w:autoSpaceDE/>
        <w:autoSpaceDN/>
        <w:bidi w:val="0"/>
        <w:adjustRightInd/>
        <w:snapToGrid w:val="0"/>
        <w:spacing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规划范围东至文峰路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西至西外环路，北至永昌西路，南至洞上街和八一路</w:t>
      </w:r>
      <w:r>
        <w:rPr>
          <w:rFonts w:hint="eastAsia" w:ascii="仿宋_GB2312" w:hAnsi="仿宋_GB2312" w:eastAsia="仿宋_GB2312" w:cs="仿宋_GB2312"/>
          <w:sz w:val="32"/>
          <w:szCs w:val="32"/>
          <w:lang w:eastAsia="zh-CN"/>
        </w:rPr>
        <w:t>，面积</w:t>
      </w:r>
      <w:r>
        <w:rPr>
          <w:rFonts w:hint="eastAsia" w:ascii="仿宋_GB2312" w:hAnsi="仿宋_GB2312" w:eastAsia="仿宋_GB2312" w:cs="仿宋_GB2312"/>
          <w:sz w:val="32"/>
          <w:szCs w:val="32"/>
        </w:rPr>
        <w:t>约11.5平方公里。其中天宝路沿线南北一个街坊约4.8平方公里范围重点进行城市设计</w:t>
      </w:r>
      <w:r>
        <w:rPr>
          <w:rFonts w:hint="eastAsia" w:ascii="仿宋_GB2312" w:hAnsi="仿宋_GB2312" w:eastAsia="仿宋_GB2312" w:cs="仿宋_GB2312"/>
          <w:sz w:val="32"/>
          <w:szCs w:val="32"/>
          <w:lang w:eastAsia="zh-CN"/>
        </w:rPr>
        <w:t>布局</w:t>
      </w:r>
      <w:r>
        <w:rPr>
          <w:rFonts w:hint="eastAsia" w:ascii="仿宋_GB2312" w:hAnsi="仿宋_GB2312" w:eastAsia="仿宋_GB2312" w:cs="仿宋_GB2312"/>
          <w:sz w:val="32"/>
          <w:szCs w:val="32"/>
        </w:rPr>
        <w:t>，其它地块主要进行用地控制。</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为了</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对天宝路沿线区域特色分区研究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本次规划将</w:t>
      </w:r>
      <w:r>
        <w:rPr>
          <w:rFonts w:hint="eastAsia" w:ascii="仿宋_GB2312" w:hAnsi="仿宋_GB2312" w:eastAsia="仿宋_GB2312" w:cs="仿宋_GB2312"/>
          <w:sz w:val="32"/>
          <w:szCs w:val="32"/>
          <w:lang w:eastAsia="zh-CN"/>
        </w:rPr>
        <w:t>天宝路（从</w:t>
      </w:r>
      <w:r>
        <w:rPr>
          <w:rFonts w:hint="eastAsia" w:ascii="仿宋_GB2312" w:hAnsi="仿宋_GB2312" w:eastAsia="仿宋_GB2312" w:cs="仿宋_GB2312"/>
          <w:sz w:val="32"/>
          <w:szCs w:val="32"/>
        </w:rPr>
        <w:t>高铁站至永登高速出入口</w:t>
      </w:r>
      <w:r>
        <w:rPr>
          <w:rFonts w:hint="eastAsia" w:ascii="仿宋_GB2312" w:hAnsi="仿宋_GB2312" w:eastAsia="仿宋_GB2312" w:cs="仿宋_GB2312"/>
          <w:sz w:val="32"/>
          <w:szCs w:val="32"/>
          <w:lang w:eastAsia="zh-CN"/>
        </w:rPr>
        <w:t>）总长</w:t>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lang w:eastAsia="zh-CN"/>
        </w:rPr>
        <w:t>公里纳入</w:t>
      </w:r>
      <w:r>
        <w:rPr>
          <w:rFonts w:hint="eastAsia" w:ascii="仿宋_GB2312" w:hAnsi="仿宋_GB2312" w:eastAsia="仿宋_GB2312" w:cs="仿宋_GB2312"/>
          <w:sz w:val="32"/>
          <w:szCs w:val="32"/>
        </w:rPr>
        <w:t>研究</w:t>
      </w:r>
      <w:r>
        <w:rPr>
          <w:rFonts w:hint="eastAsia" w:ascii="仿宋_GB2312" w:hAnsi="仿宋_GB2312" w:eastAsia="仿宋_GB2312" w:cs="仿宋_GB2312"/>
          <w:sz w:val="32"/>
          <w:szCs w:val="32"/>
          <w:lang w:eastAsia="zh-CN"/>
        </w:rPr>
        <w:t>视野</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adjustRightInd/>
        <w:snapToGrid w:val="0"/>
        <w:spacing w:line="500" w:lineRule="exact"/>
        <w:ind w:left="0" w:leftChars="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二、规划背景</w:t>
      </w:r>
    </w:p>
    <w:p>
      <w:pPr>
        <w:pageBreakBefore w:val="0"/>
        <w:kinsoku/>
        <w:wordWrap/>
        <w:overflowPunct/>
        <w:topLinePunct w:val="0"/>
        <w:autoSpaceDE/>
        <w:autoSpaceDN/>
        <w:bidi w:val="0"/>
        <w:adjustRightInd/>
        <w:snapToGrid w:val="0"/>
        <w:spacing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许昌市城区北拓，天宝路由城市边缘转为核心地带，东达高铁枢纽，北延芙蓉之心，南临魏都古城，西融生态绿廊，是许昌西部永登高速出入口进入许昌西门户。基地现状存量建设用地为75%，主要为旧城、村庄、旧工业（三旧），增量建设用地为规划范围的</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%，从空间分布上以京广铁路为界以东为存量提升的重要区块，增量用地主要分布在铁路以西。基地内部和周边交通便捷、生态本底良好。</w:t>
      </w:r>
    </w:p>
    <w:p>
      <w:pPr>
        <w:pageBreakBefore w:val="0"/>
        <w:kinsoku/>
        <w:wordWrap/>
        <w:overflowPunct/>
        <w:topLinePunct w:val="0"/>
        <w:autoSpaceDE/>
        <w:autoSpaceDN/>
        <w:bidi w:val="0"/>
        <w:adjustRightInd/>
        <w:snapToGrid w:val="0"/>
        <w:spacing w:line="500" w:lineRule="exact"/>
        <w:ind w:left="0" w:lef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三、目标与定位</w:t>
      </w:r>
    </w:p>
    <w:p>
      <w:pPr>
        <w:pageBreakBefore w:val="0"/>
        <w:widowControl/>
        <w:kinsoku/>
        <w:wordWrap/>
        <w:overflowPunct/>
        <w:topLinePunct w:val="0"/>
        <w:autoSpaceDE/>
        <w:autoSpaceDN/>
        <w:bidi w:val="0"/>
        <w:adjustRightInd/>
        <w:snapToGrid w:val="0"/>
        <w:spacing w:line="5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规划在践行省十届六次</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会精神以高质量建设西区为目标，依托天宝路沿线功能与景观提升为契机，通过交通、功能、生态及许港产业带区域辐射四大优势条件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分析片区功能</w:t>
      </w:r>
      <w:r>
        <w:rPr>
          <w:rFonts w:hint="eastAsia" w:ascii="仿宋_GB2312" w:hAnsi="仿宋_GB2312" w:eastAsia="仿宋_GB2312" w:cs="仿宋_GB2312"/>
          <w:sz w:val="32"/>
          <w:szCs w:val="32"/>
          <w:lang w:eastAsia="zh-CN"/>
        </w:rPr>
        <w:t>，形成</w:t>
      </w:r>
      <w:r>
        <w:rPr>
          <w:rFonts w:hint="eastAsia" w:ascii="仿宋_GB2312" w:hAnsi="仿宋_GB2312" w:eastAsia="仿宋_GB2312" w:cs="仿宋_GB2312"/>
          <w:sz w:val="32"/>
          <w:szCs w:val="32"/>
        </w:rPr>
        <w:t>以生活居住、商贸服务为主导功能，以运动健康颐养为特色功能，将成为许西·健康活力城。天宝路中西段区域成为未来许昌西部迎宾大道。</w:t>
      </w:r>
    </w:p>
    <w:p>
      <w:pPr>
        <w:pageBreakBefore w:val="0"/>
        <w:widowControl/>
        <w:kinsoku/>
        <w:wordWrap/>
        <w:overflowPunct/>
        <w:topLinePunct w:val="0"/>
        <w:autoSpaceDE/>
        <w:autoSpaceDN/>
        <w:bidi w:val="0"/>
        <w:adjustRightInd/>
        <w:snapToGrid w:val="0"/>
        <w:spacing w:line="500" w:lineRule="exact"/>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规划策略</w:t>
      </w:r>
    </w:p>
    <w:p>
      <w:pPr>
        <w:pageBreakBefore w:val="0"/>
        <w:numPr>
          <w:ilvl w:val="0"/>
          <w:numId w:val="0"/>
        </w:numPr>
        <w:kinsoku/>
        <w:wordWrap/>
        <w:overflowPunct/>
        <w:topLinePunct w:val="0"/>
        <w:autoSpaceDE/>
        <w:autoSpaceDN/>
        <w:bidi w:val="0"/>
        <w:adjustRightInd/>
        <w:snapToGrid w:val="0"/>
        <w:spacing w:line="500" w:lineRule="exact"/>
        <w:ind w:firstLine="640" w:firstLineChars="200"/>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rPr>
        <w:t>营造功能完善健全的功能片区</w:t>
      </w: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打造许西宜居健康活力城</w:t>
      </w:r>
      <w:r>
        <w:rPr>
          <w:rFonts w:hint="eastAsia" w:ascii="仿宋_GB2312" w:hAnsi="仿宋_GB2312" w:eastAsia="仿宋_GB2312" w:cs="仿宋_GB2312"/>
          <w:b w:val="0"/>
          <w:bCs w:val="0"/>
          <w:kern w:val="2"/>
          <w:sz w:val="32"/>
          <w:szCs w:val="32"/>
          <w:lang w:eastAsia="zh-CN"/>
        </w:rPr>
        <w:t>。</w:t>
      </w:r>
    </w:p>
    <w:p>
      <w:pPr>
        <w:pageBreakBefore w:val="0"/>
        <w:kinsoku/>
        <w:wordWrap/>
        <w:overflowPunct/>
        <w:topLinePunct w:val="0"/>
        <w:autoSpaceDE/>
        <w:autoSpaceDN/>
        <w:bidi w:val="0"/>
        <w:adjustRightInd/>
        <w:snapToGrid w:val="0"/>
        <w:spacing w:line="500" w:lineRule="exact"/>
        <w:ind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1.土地资源的布局方面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结合项目开发动态，对各类空间进行布局。总体布局上45.1%为非项目建设用地（包括道路、水系、绿地）。在土地开发强度上，沿天宝路沿线和轻轨站点周边进行高强度开发3.0-3.5，周边控制开发强度2.0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居住用地</w:t>
      </w:r>
      <w:r>
        <w:rPr>
          <w:rFonts w:hint="eastAsia" w:ascii="仿宋_GB2312" w:hAnsi="仿宋_GB2312" w:eastAsia="仿宋_GB2312" w:cs="仿宋_GB2312"/>
          <w:sz w:val="32"/>
          <w:szCs w:val="32"/>
          <w:lang w:eastAsia="zh-CN"/>
        </w:rPr>
        <w:t>方面，</w:t>
      </w:r>
      <w:r>
        <w:rPr>
          <w:rFonts w:hint="eastAsia" w:ascii="仿宋_GB2312" w:hAnsi="仿宋_GB2312" w:eastAsia="仿宋_GB2312" w:cs="仿宋_GB2312"/>
          <w:sz w:val="32"/>
          <w:szCs w:val="32"/>
        </w:rPr>
        <w:t>提高人均居住用地</w:t>
      </w:r>
      <w:r>
        <w:rPr>
          <w:rFonts w:hint="eastAsia" w:ascii="仿宋_GB2312" w:hAnsi="仿宋_GB2312" w:eastAsia="仿宋_GB2312" w:cs="仿宋_GB2312"/>
          <w:sz w:val="32"/>
          <w:szCs w:val="32"/>
          <w:lang w:eastAsia="zh-CN"/>
        </w:rPr>
        <w:t>指标，</w:t>
      </w:r>
      <w:r>
        <w:rPr>
          <w:rFonts w:hint="eastAsia" w:ascii="仿宋_GB2312" w:hAnsi="仿宋_GB2312" w:eastAsia="仿宋_GB2312" w:cs="仿宋_GB2312"/>
          <w:sz w:val="32"/>
          <w:szCs w:val="32"/>
        </w:rPr>
        <w:t>步行10分钟以内，教育、医疗、养老、体育、文化、社区服务设施齐全。通过公共设施优化调整，</w:t>
      </w:r>
      <w:r>
        <w:rPr>
          <w:rFonts w:hint="eastAsia" w:ascii="仿宋_GB2312" w:hAnsi="仿宋_GB2312" w:eastAsia="仿宋_GB2312" w:cs="仿宋_GB2312"/>
          <w:sz w:val="32"/>
          <w:szCs w:val="32"/>
          <w:lang w:eastAsia="zh-CN"/>
        </w:rPr>
        <w:t>提升</w:t>
      </w:r>
      <w:r>
        <w:rPr>
          <w:rFonts w:hint="eastAsia" w:ascii="仿宋_GB2312" w:hAnsi="仿宋_GB2312" w:eastAsia="仿宋_GB2312" w:cs="仿宋_GB2312"/>
          <w:sz w:val="32"/>
          <w:szCs w:val="32"/>
        </w:rPr>
        <w:t>片区内体育和医疗福利设施人均指标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打造健康城市</w:t>
      </w:r>
      <w:r>
        <w:rPr>
          <w:rFonts w:hint="eastAsia" w:ascii="仿宋_GB2312" w:hAnsi="仿宋_GB2312" w:eastAsia="仿宋_GB2312" w:cs="仿宋_GB2312"/>
          <w:sz w:val="32"/>
          <w:szCs w:val="32"/>
          <w:lang w:eastAsia="zh-CN"/>
        </w:rPr>
        <w:t>。</w:t>
      </w:r>
    </w:p>
    <w:p>
      <w:pPr>
        <w:pageBreakBefore w:val="0"/>
        <w:kinsoku/>
        <w:wordWrap/>
        <w:overflowPunct/>
        <w:topLinePunct w:val="0"/>
        <w:autoSpaceDE/>
        <w:autoSpaceDN/>
        <w:bidi w:val="0"/>
        <w:adjustRightInd/>
        <w:snapToGrid w:val="0"/>
        <w:spacing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2.生态空间</w:t>
      </w:r>
      <w:r>
        <w:rPr>
          <w:rFonts w:hint="eastAsia" w:ascii="仿宋_GB2312" w:hAnsi="仿宋_GB2312" w:eastAsia="仿宋_GB2312" w:cs="仿宋_GB2312"/>
          <w:sz w:val="32"/>
          <w:szCs w:val="32"/>
          <w:lang w:eastAsia="zh-CN"/>
        </w:rPr>
        <w:t>方面。</w:t>
      </w:r>
      <w:r>
        <w:rPr>
          <w:rFonts w:hint="eastAsia" w:ascii="仿宋_GB2312" w:hAnsi="仿宋_GB2312" w:eastAsia="仿宋_GB2312" w:cs="仿宋_GB2312"/>
          <w:sz w:val="32"/>
          <w:szCs w:val="32"/>
        </w:rPr>
        <w:t>依托现状已有的建设基础，</w:t>
      </w:r>
      <w:r>
        <w:rPr>
          <w:rFonts w:hint="eastAsia" w:ascii="仿宋_GB2312" w:hAnsi="仿宋_GB2312" w:eastAsia="仿宋_GB2312" w:cs="仿宋_GB2312"/>
          <w:sz w:val="32"/>
          <w:szCs w:val="32"/>
          <w:lang w:eastAsia="zh-CN"/>
        </w:rPr>
        <w:t>提高</w:t>
      </w:r>
      <w:r>
        <w:rPr>
          <w:rFonts w:hint="eastAsia" w:ascii="仿宋_GB2312" w:hAnsi="仿宋_GB2312" w:eastAsia="仿宋_GB2312" w:cs="仿宋_GB2312"/>
          <w:sz w:val="32"/>
          <w:szCs w:val="32"/>
        </w:rPr>
        <w:t>人均绿地</w:t>
      </w:r>
      <w:r>
        <w:rPr>
          <w:rFonts w:hint="eastAsia" w:ascii="仿宋_GB2312" w:hAnsi="仿宋_GB2312" w:eastAsia="仿宋_GB2312" w:cs="仿宋_GB2312"/>
          <w:sz w:val="32"/>
          <w:szCs w:val="32"/>
          <w:lang w:eastAsia="zh-CN"/>
        </w:rPr>
        <w:t>指标，</w:t>
      </w:r>
      <w:r>
        <w:rPr>
          <w:rFonts w:hint="eastAsia" w:ascii="仿宋_GB2312" w:hAnsi="仿宋_GB2312" w:eastAsia="仿宋_GB2312" w:cs="仿宋_GB2312"/>
          <w:sz w:val="32"/>
          <w:szCs w:val="32"/>
        </w:rPr>
        <w:t>形成300米见绿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500米见园的</w:t>
      </w:r>
      <w:r>
        <w:rPr>
          <w:rFonts w:hint="eastAsia" w:ascii="仿宋_GB2312" w:hAnsi="仿宋_GB2312" w:eastAsia="仿宋_GB2312" w:cs="仿宋_GB2312"/>
          <w:sz w:val="32"/>
          <w:szCs w:val="32"/>
          <w:lang w:eastAsia="zh-CN"/>
        </w:rPr>
        <w:t>生态</w:t>
      </w:r>
      <w:r>
        <w:rPr>
          <w:rFonts w:hint="eastAsia" w:ascii="仿宋_GB2312" w:hAnsi="仿宋_GB2312" w:eastAsia="仿宋_GB2312" w:cs="仿宋_GB2312"/>
          <w:sz w:val="32"/>
          <w:szCs w:val="32"/>
        </w:rPr>
        <w:t>空间。</w:t>
      </w:r>
    </w:p>
    <w:p>
      <w:pPr>
        <w:pageBreakBefore w:val="0"/>
        <w:kinsoku/>
        <w:wordWrap/>
        <w:overflowPunct/>
        <w:topLinePunct w:val="0"/>
        <w:autoSpaceDE/>
        <w:autoSpaceDN/>
        <w:bidi w:val="0"/>
        <w:adjustRightInd/>
        <w:snapToGrid w:val="0"/>
        <w:spacing w:line="500" w:lineRule="exact"/>
        <w:ind w:firstLine="640"/>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.综合交通系统</w:t>
      </w:r>
      <w:r>
        <w:rPr>
          <w:rFonts w:hint="eastAsia" w:ascii="仿宋_GB2312" w:hAnsi="仿宋_GB2312" w:eastAsia="仿宋_GB2312" w:cs="仿宋_GB2312"/>
          <w:sz w:val="32"/>
          <w:szCs w:val="32"/>
          <w:lang w:eastAsia="zh-CN"/>
        </w:rPr>
        <w:t>。</w:t>
      </w:r>
      <w:bookmarkStart w:id="9" w:name="_Hlk523300406"/>
      <w:r>
        <w:rPr>
          <w:rFonts w:hint="eastAsia" w:ascii="仿宋_GB2312" w:hAnsi="仿宋_GB2312" w:eastAsia="仿宋_GB2312" w:cs="仿宋_GB2312"/>
          <w:sz w:val="32"/>
          <w:szCs w:val="32"/>
        </w:rPr>
        <w:t>结合现状和总体规划路网系统，采用“小街区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密路网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的策略</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街坊道路横向加密250米左右间距，总体规划道路网密度为5.3公里/平方公里提升至7.0公里/平方公里。</w:t>
      </w:r>
      <w:r>
        <w:rPr>
          <w:rFonts w:hint="eastAsia" w:ascii="仿宋_GB2312" w:hAnsi="仿宋_GB2312" w:eastAsia="仿宋_GB2312" w:cs="仿宋_GB2312"/>
          <w:sz w:val="32"/>
          <w:szCs w:val="32"/>
          <w:lang w:eastAsia="zh-CN"/>
        </w:rPr>
        <w:t>为了保障</w:t>
      </w:r>
      <w:r>
        <w:rPr>
          <w:rFonts w:hint="eastAsia" w:ascii="仿宋_GB2312" w:hAnsi="仿宋_GB2312" w:eastAsia="仿宋_GB2312" w:cs="仿宋_GB2312"/>
          <w:sz w:val="32"/>
          <w:szCs w:val="32"/>
        </w:rPr>
        <w:t>天宝路高效快速通行能力，结合现有道路对次干路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支路进行进行交通管制（禁左）、分隔带硬隔离（禁止直行穿越）两种方式。实现六条道路与天宝路互通。</w:t>
      </w:r>
      <w:bookmarkEnd w:id="9"/>
      <w:r>
        <w:rPr>
          <w:rFonts w:hint="eastAsia" w:ascii="仿宋_GB2312" w:hAnsi="仿宋_GB2312" w:eastAsia="仿宋_GB2312" w:cs="仿宋_GB2312"/>
          <w:sz w:val="32"/>
          <w:szCs w:val="32"/>
        </w:rPr>
        <w:t>打造5</w:t>
      </w:r>
      <w:r>
        <w:rPr>
          <w:rFonts w:hint="eastAsia" w:ascii="仿宋_GB2312" w:hAnsi="仿宋_GB2312" w:eastAsia="仿宋_GB2312" w:cs="仿宋_GB2312"/>
          <w:sz w:val="32"/>
          <w:szCs w:val="32"/>
          <w:lang w:eastAsia="zh-CN"/>
        </w:rPr>
        <w:t>公里</w:t>
      </w:r>
      <w:r>
        <w:rPr>
          <w:rFonts w:hint="eastAsia" w:ascii="仿宋_GB2312" w:hAnsi="仿宋_GB2312" w:eastAsia="仿宋_GB2312" w:cs="仿宋_GB2312"/>
          <w:sz w:val="32"/>
          <w:szCs w:val="32"/>
        </w:rPr>
        <w:t>休闲游乐步道</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lang w:eastAsia="zh-CN"/>
        </w:rPr>
        <w:t>公里</w:t>
      </w:r>
      <w:r>
        <w:rPr>
          <w:rFonts w:hint="eastAsia" w:ascii="仿宋_GB2312" w:hAnsi="仿宋_GB2312" w:eastAsia="仿宋_GB2312" w:cs="仿宋_GB2312"/>
          <w:sz w:val="32"/>
          <w:szCs w:val="32"/>
        </w:rPr>
        <w:t>滨河休闲漫步道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与周边的再现三国文化园进行衔接，形成45公里运动健身绿道。</w:t>
      </w:r>
    </w:p>
    <w:p>
      <w:pPr>
        <w:pageBreakBefore w:val="0"/>
        <w:kinsoku/>
        <w:wordWrap/>
        <w:overflowPunct/>
        <w:topLinePunct w:val="0"/>
        <w:autoSpaceDE/>
        <w:autoSpaceDN/>
        <w:bidi w:val="0"/>
        <w:adjustRightInd/>
        <w:snapToGrid w:val="0"/>
        <w:spacing w:line="500" w:lineRule="exact"/>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bCs/>
          <w:sz w:val="32"/>
          <w:szCs w:val="32"/>
        </w:rPr>
        <w:t>五、天宝路沿线风貌.</w:t>
      </w:r>
      <w:r>
        <w:rPr>
          <w:rFonts w:hint="eastAsia" w:ascii="仿宋_GB2312" w:hAnsi="仿宋_GB2312" w:eastAsia="仿宋_GB2312" w:cs="仿宋_GB2312"/>
          <w:b w:val="0"/>
          <w:sz w:val="32"/>
          <w:szCs w:val="32"/>
        </w:rPr>
        <w:t xml:space="preserve"> </w:t>
      </w:r>
    </w:p>
    <w:p>
      <w:pPr>
        <w:pageBreakBefore w:val="0"/>
        <w:widowControl/>
        <w:kinsoku/>
        <w:wordWrap/>
        <w:overflowPunct/>
        <w:topLinePunct w:val="0"/>
        <w:autoSpaceDE/>
        <w:autoSpaceDN/>
        <w:bidi w:val="0"/>
        <w:adjustRightInd/>
        <w:snapToGrid w:val="0"/>
        <w:spacing w:line="50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将13公里天宝路分为三段：东段为实力段，风貌显示大气谦和·显莲都风姿、中段为魅力段与古为新·展魏都神韵、西段为潜力段生态智慧·筑明日之城、高速入口段郊野风情·塑田园野趣。</w:t>
      </w:r>
    </w:p>
    <w:p>
      <w:pPr>
        <w:pageBreakBefore w:val="0"/>
        <w:kinsoku/>
        <w:wordWrap/>
        <w:overflowPunct/>
        <w:topLinePunct w:val="0"/>
        <w:autoSpaceDE/>
        <w:autoSpaceDN/>
        <w:bidi w:val="0"/>
        <w:adjustRightInd/>
        <w:snapToGrid w:val="0"/>
        <w:spacing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规划通过路径的识别、三大特色区域风貌的打造、富有韵律的沿街界面的控制、三个核心节点的塑造、</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大地标建筑的布局，构成独特风格的城市设计整体框架。</w:t>
      </w:r>
    </w:p>
    <w:p>
      <w:pPr>
        <w:pageBreakBefore w:val="0"/>
        <w:kinsoku/>
        <w:wordWrap/>
        <w:overflowPunct/>
        <w:topLinePunct w:val="0"/>
        <w:autoSpaceDE/>
        <w:autoSpaceDN/>
        <w:bidi w:val="0"/>
        <w:adjustRightInd/>
        <w:snapToGrid w:val="0"/>
        <w:spacing w:line="500" w:lineRule="exact"/>
        <w:textAlignment w:val="auto"/>
        <w:rPr>
          <w:rFonts w:hint="eastAsia" w:ascii="仿宋_GB2312" w:hAnsi="仿宋_GB2312" w:eastAsia="仿宋_GB2312" w:cs="仿宋_GB2312"/>
          <w:b/>
          <w:bCs/>
          <w:color w:val="008000"/>
          <w:kern w:val="0"/>
          <w:sz w:val="32"/>
          <w:szCs w:val="32"/>
        </w:rPr>
      </w:pPr>
      <w:r>
        <w:rPr>
          <w:rFonts w:hint="eastAsia" w:ascii="仿宋_GB2312" w:hAnsi="仿宋_GB2312" w:eastAsia="仿宋_GB2312" w:cs="仿宋_GB2312"/>
          <w:b/>
          <w:bCs/>
          <w:sz w:val="32"/>
          <w:szCs w:val="32"/>
        </w:rPr>
        <w:t>六、特色塑造</w:t>
      </w:r>
    </w:p>
    <w:p>
      <w:pPr>
        <w:pageBreakBefore w:val="0"/>
        <w:kinsoku/>
        <w:wordWrap/>
        <w:overflowPunct/>
        <w:topLinePunct w:val="0"/>
        <w:autoSpaceDE/>
        <w:autoSpaceDN/>
        <w:bidi w:val="0"/>
        <w:adjustRightInd/>
        <w:snapToGrid w:val="0"/>
        <w:spacing w:line="50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活力塑造-5公里动感之环</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以生态湾公园为起点，以4公顷滨湖景观、体育公园、康养公园、乐活公园为核心节点，联系幸福渠、灞陵河、体育休闲带，形成片区最具活力的休闲活力环。</w:t>
      </w:r>
    </w:p>
    <w:p>
      <w:pPr>
        <w:pageBreakBefore w:val="0"/>
        <w:kinsoku/>
        <w:wordWrap/>
        <w:overflowPunct/>
        <w:topLinePunct w:val="0"/>
        <w:autoSpaceDE/>
        <w:autoSpaceDN/>
        <w:bidi w:val="0"/>
        <w:adjustRightInd/>
        <w:snapToGrid w:val="0"/>
        <w:spacing w:line="500"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特色服务-- 休闲服务康养</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Cs/>
          <w:sz w:val="32"/>
          <w:szCs w:val="32"/>
        </w:rPr>
        <w:t>功能定位：休闲商业、文化娱乐功能。以现代休闲商业、健康颐养为主要功能，以100米高层综合体建筑为标志性建筑，通过商业综合体、休闲商街、购物中心、文化娱乐、商贸街区的功能整合，将公共空间与幸福渠滨河空间联系，同时强调景观的可达性、连续性和开敞性，形成丰富高品质的沿街景观带。</w:t>
      </w:r>
    </w:p>
    <w:p>
      <w:pPr>
        <w:pageBreakBefore w:val="0"/>
        <w:kinsoku/>
        <w:wordWrap/>
        <w:overflowPunct/>
        <w:topLinePunct w:val="0"/>
        <w:autoSpaceDE/>
        <w:autoSpaceDN/>
        <w:bidi w:val="0"/>
        <w:adjustRightInd/>
        <w:snapToGrid w:val="0"/>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城市双修视角下的铁路风景道</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打造目标：从铁道变生态景观廊道，打造许昌市区铁路“第一视觉界面”。重点对50米以内空间进行环境整治，</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生态</w:t>
      </w:r>
      <w:r>
        <w:rPr>
          <w:rFonts w:hint="eastAsia" w:ascii="仿宋_GB2312" w:hAnsi="仿宋_GB2312" w:eastAsia="仿宋_GB2312" w:cs="仿宋_GB2312"/>
          <w:sz w:val="32"/>
          <w:szCs w:val="32"/>
          <w:lang w:eastAsia="zh-CN"/>
        </w:rPr>
        <w:t>防护</w:t>
      </w:r>
      <w:r>
        <w:rPr>
          <w:rFonts w:hint="eastAsia" w:ascii="仿宋_GB2312" w:hAnsi="仿宋_GB2312" w:eastAsia="仿宋_GB2312" w:cs="仿宋_GB2312"/>
          <w:sz w:val="32"/>
          <w:szCs w:val="32"/>
        </w:rPr>
        <w:t>功能</w:t>
      </w:r>
      <w:r>
        <w:rPr>
          <w:rFonts w:hint="eastAsia" w:ascii="仿宋_GB2312" w:hAnsi="仿宋_GB2312" w:eastAsia="仿宋_GB2312" w:cs="仿宋_GB2312"/>
          <w:sz w:val="32"/>
          <w:szCs w:val="32"/>
          <w:lang w:eastAsia="zh-CN"/>
        </w:rPr>
        <w:t>为主</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adjustRightInd/>
        <w:snapToGrid w:val="0"/>
        <w:spacing w:line="500"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西入口智慧门户</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主要功能为soho办公、信息服务、企业孵化。规划考虑结合未来海啸塔的搬迁之后靠近西环路设置100米标志性高层建筑，</w:t>
      </w:r>
      <w:r>
        <w:rPr>
          <w:rFonts w:hint="eastAsia" w:ascii="仿宋_GB2312" w:hAnsi="仿宋_GB2312" w:eastAsia="仿宋_GB2312" w:cs="仿宋_GB2312"/>
          <w:bCs/>
          <w:sz w:val="32"/>
          <w:szCs w:val="32"/>
        </w:rPr>
        <w:t>空间设计上通过流线型元素的植入，塑造引人入胜</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震撼流动的视觉印象。</w:t>
      </w:r>
    </w:p>
    <w:p>
      <w:pPr>
        <w:pageBreakBefore w:val="0"/>
        <w:kinsoku/>
        <w:wordWrap/>
        <w:overflowPunct/>
        <w:topLinePunct w:val="0"/>
        <w:autoSpaceDE/>
        <w:autoSpaceDN/>
        <w:bidi w:val="0"/>
        <w:adjustRightInd/>
        <w:snapToGrid w:val="0"/>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滨河商务-魏都之心</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主要通过功能修补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空间修复进行完善提升。提升建成商务空间与滨水的互动，塑造北关大街天宝路进入古城的门户引导。</w:t>
      </w:r>
    </w:p>
    <w:p>
      <w:pPr>
        <w:pageBreakBefore w:val="0"/>
        <w:widowControl/>
        <w:kinsoku/>
        <w:wordWrap/>
        <w:overflowPunct/>
        <w:topLinePunct w:val="0"/>
        <w:autoSpaceDE/>
        <w:autoSpaceDN/>
        <w:bidi w:val="0"/>
        <w:adjustRightInd/>
        <w:snapToGrid w:val="0"/>
        <w:spacing w:line="50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记忆留存--工业遗产活化利用</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lang w:eastAsia="zh-CN"/>
        </w:rPr>
        <w:t>结合</w:t>
      </w:r>
      <w:r>
        <w:rPr>
          <w:rFonts w:hint="eastAsia" w:ascii="仿宋_GB2312" w:hAnsi="仿宋_GB2312" w:eastAsia="仿宋_GB2312" w:cs="仿宋_GB2312"/>
          <w:sz w:val="32"/>
          <w:szCs w:val="32"/>
        </w:rPr>
        <w:t>城市转型发展，</w:t>
      </w:r>
      <w:r>
        <w:rPr>
          <w:rFonts w:hint="eastAsia" w:ascii="仿宋_GB2312" w:hAnsi="仿宋_GB2312" w:eastAsia="仿宋_GB2312" w:cs="仿宋_GB2312"/>
          <w:sz w:val="32"/>
          <w:szCs w:val="32"/>
          <w:lang w:eastAsia="zh-CN"/>
        </w:rPr>
        <w:t>对原天健</w:t>
      </w:r>
      <w:r>
        <w:rPr>
          <w:rFonts w:hint="eastAsia" w:ascii="仿宋_GB2312" w:hAnsi="仿宋_GB2312" w:eastAsia="仿宋_GB2312" w:cs="仿宋_GB2312"/>
          <w:sz w:val="32"/>
          <w:szCs w:val="32"/>
        </w:rPr>
        <w:t>热电厂地块远期搬迁后保留</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现有部分工业厂房和构筑物，</w:t>
      </w:r>
      <w:r>
        <w:rPr>
          <w:rFonts w:hint="eastAsia" w:ascii="仿宋_GB2312" w:hAnsi="仿宋_GB2312" w:eastAsia="仿宋_GB2312" w:cs="仿宋_GB2312"/>
          <w:sz w:val="32"/>
          <w:szCs w:val="32"/>
          <w:lang w:eastAsia="zh-CN"/>
        </w:rPr>
        <w:t>进行特色</w:t>
      </w:r>
      <w:r>
        <w:rPr>
          <w:rFonts w:hint="eastAsia" w:ascii="仿宋_GB2312" w:hAnsi="仿宋_GB2312" w:eastAsia="仿宋_GB2312" w:cs="仿宋_GB2312"/>
          <w:sz w:val="32"/>
          <w:szCs w:val="32"/>
        </w:rPr>
        <w:t>打造</w:t>
      </w:r>
      <w:r>
        <w:rPr>
          <w:rFonts w:hint="eastAsia" w:ascii="仿宋_GB2312" w:hAnsi="仿宋_GB2312" w:eastAsia="仿宋_GB2312" w:cs="仿宋_GB2312"/>
          <w:sz w:val="32"/>
          <w:szCs w:val="32"/>
          <w:lang w:eastAsia="zh-CN"/>
        </w:rPr>
        <w:t>，形成展现</w:t>
      </w:r>
      <w:r>
        <w:rPr>
          <w:rFonts w:hint="eastAsia" w:ascii="仿宋_GB2312" w:hAnsi="仿宋_GB2312" w:eastAsia="仿宋_GB2312" w:cs="仿宋_GB2312"/>
          <w:sz w:val="32"/>
          <w:szCs w:val="32"/>
        </w:rPr>
        <w:t>工业遗产的文化中心，留住城市记忆。对现状的蒸汽塔进行美化改造，作为铁西的</w:t>
      </w:r>
      <w:r>
        <w:rPr>
          <w:rFonts w:hint="eastAsia" w:ascii="仿宋_GB2312" w:hAnsi="仿宋_GB2312" w:eastAsia="仿宋_GB2312" w:cs="仿宋_GB2312"/>
          <w:sz w:val="32"/>
          <w:szCs w:val="32"/>
          <w:lang w:eastAsia="zh-CN"/>
        </w:rPr>
        <w:t>特色</w:t>
      </w:r>
      <w:r>
        <w:rPr>
          <w:rFonts w:hint="eastAsia" w:ascii="仿宋_GB2312" w:hAnsi="仿宋_GB2312" w:eastAsia="仿宋_GB2312" w:cs="仿宋_GB2312"/>
          <w:sz w:val="32"/>
          <w:szCs w:val="32"/>
        </w:rPr>
        <w:t>景观。</w:t>
      </w:r>
    </w:p>
    <w:p>
      <w:pPr>
        <w:pageBreakBefore w:val="0"/>
        <w:widowControl/>
        <w:kinsoku/>
        <w:wordWrap/>
        <w:overflowPunct/>
        <w:topLinePunct w:val="0"/>
        <w:autoSpaceDE/>
        <w:autoSpaceDN/>
        <w:bidi w:val="0"/>
        <w:adjustRightInd/>
        <w:snapToGrid w:val="0"/>
        <w:spacing w:line="500" w:lineRule="exact"/>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七、主要规模</w:t>
      </w:r>
    </w:p>
    <w:p>
      <w:pPr>
        <w:pageBreakBefore w:val="0"/>
        <w:kinsoku/>
        <w:wordWrap/>
        <w:overflowPunct/>
        <w:topLinePunct w:val="0"/>
        <w:autoSpaceDE/>
        <w:autoSpaceDN/>
        <w:bidi w:val="0"/>
        <w:adjustRightInd/>
        <w:snapToGrid w:val="0"/>
        <w:spacing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划范围为1149.81公顷，其中城乡建设用地1071.85公顷，特殊用地46.47公顷，区域交通设施用地2.79公顷，水域28.70公顷。城乡建设用地中居住用地为375.97公顷，公共管理与公共设施用地106.82公顷，道路与交通设施用地223.90公顷，绿地与广场用地192.46公顷，商业服务设施用地146.73公顷。</w:t>
      </w:r>
    </w:p>
    <w:p>
      <w:pPr>
        <w:pageBreakBefore w:val="0"/>
        <w:kinsoku/>
        <w:wordWrap/>
        <w:overflowPunct/>
        <w:topLinePunct w:val="0"/>
        <w:autoSpaceDE/>
        <w:autoSpaceDN/>
        <w:bidi w:val="0"/>
        <w:adjustRightInd/>
        <w:snapToGrid w:val="0"/>
        <w:spacing w:line="500" w:lineRule="exact"/>
        <w:ind w:firstLine="640"/>
        <w:textAlignment w:val="auto"/>
        <w:rPr>
          <w:rFonts w:hint="eastAsia" w:ascii="仿宋_GB2312" w:hAnsi="仿宋_GB2312" w:eastAsia="仿宋_GB2312" w:cs="仿宋_GB2312"/>
          <w:color w:val="FF0000"/>
          <w:sz w:val="32"/>
          <w:szCs w:val="32"/>
        </w:rPr>
      </w:pPr>
    </w:p>
    <w:p>
      <w:pPr>
        <w:keepNext w:val="0"/>
        <w:keepLines w:val="0"/>
        <w:pageBreakBefore w:val="0"/>
        <w:widowControl w:val="0"/>
        <w:numPr>
          <w:ilvl w:val="0"/>
          <w:numId w:val="0"/>
        </w:numPr>
        <w:kinsoku/>
        <w:wordWrap/>
        <w:overflowPunct/>
        <w:topLinePunct w:val="0"/>
        <w:autoSpaceDE/>
        <w:autoSpaceDN/>
        <w:bidi w:val="0"/>
        <w:adjustRightInd/>
        <w:spacing w:after="0" w:line="500" w:lineRule="exact"/>
        <w:textAlignment w:val="auto"/>
        <w:outlineLvl w:val="9"/>
        <w:rPr>
          <w:rFonts w:hint="eastAsia" w:ascii="仿宋_GB2312" w:eastAsia="仿宋_GB2312"/>
          <w:color w:val="000000"/>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pacing w:after="0" w:line="500" w:lineRule="exact"/>
        <w:textAlignment w:val="auto"/>
        <w:outlineLvl w:val="9"/>
        <w:rPr>
          <w:rFonts w:hint="eastAsia" w:ascii="仿宋_GB2312" w:eastAsia="仿宋_GB2312"/>
          <w:color w:val="000000"/>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pacing w:after="0" w:line="500" w:lineRule="exact"/>
        <w:textAlignment w:val="auto"/>
        <w:outlineLvl w:val="9"/>
        <w:rPr>
          <w:rFonts w:hint="eastAsia" w:ascii="仿宋_GB2312" w:eastAsia="仿宋_GB2312"/>
          <w:color w:val="000000"/>
          <w:sz w:val="32"/>
          <w:szCs w:val="32"/>
          <w:shd w:val="clear" w:color="auto" w:fill="FFFFFF"/>
          <w:lang w:eastAsia="zh-CN"/>
        </w:rPr>
      </w:pPr>
      <w:r>
        <w:rPr>
          <w:rFonts w:hint="eastAsia" w:ascii="仿宋_GB2312" w:eastAsia="仿宋_GB2312"/>
          <w:color w:val="000000"/>
          <w:sz w:val="32"/>
          <w:szCs w:val="32"/>
          <w:shd w:val="clear" w:color="auto" w:fill="FFFFFF"/>
          <w:lang w:eastAsia="zh-CN"/>
        </w:rPr>
        <w:br w:type="page"/>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eastAsia="宋体"/>
          <w:b/>
          <w:sz w:val="44"/>
          <w:szCs w:val="44"/>
          <w:lang w:eastAsia="zh-CN"/>
        </w:rPr>
      </w:pPr>
      <w:bookmarkStart w:id="10" w:name="_Toc20550"/>
      <w:r>
        <w:rPr>
          <w:rFonts w:hint="eastAsia"/>
          <w:b/>
          <w:sz w:val="44"/>
          <w:szCs w:val="44"/>
        </w:rPr>
        <w:t>许昌火车站前广场景观改造提升</w:t>
      </w:r>
      <w:r>
        <w:rPr>
          <w:rFonts w:hint="eastAsia"/>
          <w:b/>
          <w:sz w:val="44"/>
          <w:szCs w:val="44"/>
          <w:lang w:eastAsia="zh-CN"/>
        </w:rPr>
        <w:t>规划</w:t>
      </w:r>
      <w:bookmarkEnd w:id="10"/>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b/>
          <w:sz w:val="44"/>
          <w:szCs w:val="4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仿宋_GB2312" w:eastAsia="仿宋_GB2312"/>
          <w:b/>
          <w:sz w:val="32"/>
          <w:szCs w:val="32"/>
        </w:rPr>
      </w:pPr>
      <w:r>
        <w:rPr>
          <w:rFonts w:hint="eastAsia" w:ascii="仿宋_GB2312" w:eastAsia="仿宋_GB2312"/>
          <w:b/>
          <w:sz w:val="32"/>
          <w:szCs w:val="32"/>
        </w:rPr>
        <w:t>一、项目概况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位于七一路与颍昌路交叉口西侧，许昌</w:t>
      </w:r>
      <w:r>
        <w:rPr>
          <w:rFonts w:hint="eastAsia" w:ascii="仿宋_GB2312" w:eastAsia="仿宋_GB2312"/>
          <w:sz w:val="32"/>
          <w:szCs w:val="32"/>
          <w:lang w:eastAsia="zh-CN"/>
        </w:rPr>
        <w:t>火车</w:t>
      </w:r>
      <w:r>
        <w:rPr>
          <w:rFonts w:hint="eastAsia" w:ascii="仿宋_GB2312" w:eastAsia="仿宋_GB2312"/>
          <w:sz w:val="32"/>
          <w:szCs w:val="32"/>
        </w:rPr>
        <w:t>站站房东侧。规划红线用地面积21500平方米（32.</w:t>
      </w:r>
      <w:r>
        <w:rPr>
          <w:rFonts w:hint="eastAsia" w:ascii="仿宋_GB2312" w:eastAsia="仿宋_GB2312"/>
          <w:sz w:val="32"/>
          <w:szCs w:val="32"/>
          <w:lang w:val="en-US" w:eastAsia="zh-CN"/>
        </w:rPr>
        <w:t>3</w:t>
      </w:r>
      <w:r>
        <w:rPr>
          <w:rFonts w:hint="eastAsia" w:ascii="仿宋_GB2312" w:eastAsia="仿宋_GB2312"/>
          <w:sz w:val="32"/>
          <w:szCs w:val="32"/>
        </w:rPr>
        <w:t>亩）。其中</w:t>
      </w:r>
      <w:r>
        <w:rPr>
          <w:rFonts w:hint="eastAsia" w:ascii="仿宋_GB2312" w:eastAsia="仿宋_GB2312"/>
          <w:sz w:val="32"/>
          <w:szCs w:val="32"/>
          <w:lang w:val="en-US" w:eastAsia="zh-CN"/>
        </w:rPr>
        <w:t>广场南北长约280米，东西宽约77米，</w:t>
      </w:r>
      <w:r>
        <w:rPr>
          <w:rFonts w:hint="eastAsia" w:ascii="仿宋_GB2312" w:eastAsia="仿宋_GB2312"/>
          <w:sz w:val="32"/>
          <w:szCs w:val="32"/>
        </w:rPr>
        <w:t>地下空间部分功能为车库，总建筑面积为21013</w:t>
      </w:r>
      <w:r>
        <w:rPr>
          <w:rFonts w:hint="eastAsia" w:ascii="仿宋_GB2312" w:eastAsia="仿宋_GB2312"/>
          <w:sz w:val="32"/>
          <w:szCs w:val="32"/>
          <w:lang w:eastAsia="zh-CN"/>
        </w:rPr>
        <w:t>平方米</w:t>
      </w:r>
      <w:r>
        <w:rPr>
          <w:rFonts w:hint="eastAsia" w:ascii="仿宋_GB2312" w:eastAsia="仿宋_GB2312"/>
          <w:sz w:val="32"/>
          <w:szCs w:val="32"/>
        </w:rPr>
        <w:t>，停车数量450辆。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仿宋_GB2312" w:eastAsia="仿宋_GB2312"/>
          <w:b/>
          <w:sz w:val="32"/>
          <w:szCs w:val="32"/>
        </w:rPr>
      </w:pPr>
      <w:r>
        <w:rPr>
          <w:rFonts w:hint="eastAsia" w:ascii="仿宋_GB2312" w:eastAsia="仿宋_GB2312"/>
          <w:b/>
          <w:sz w:val="32"/>
          <w:szCs w:val="32"/>
        </w:rPr>
        <w:t>二、设计理念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整体方案以</w:t>
      </w:r>
      <w:r>
        <w:rPr>
          <w:rFonts w:hint="eastAsia" w:ascii="仿宋_GB2312" w:eastAsia="仿宋_GB2312"/>
          <w:sz w:val="32"/>
          <w:szCs w:val="32"/>
          <w:lang w:eastAsia="zh-CN"/>
        </w:rPr>
        <w:t>“织梦轨迹</w:t>
      </w:r>
      <w:r>
        <w:rPr>
          <w:rFonts w:hint="eastAsia" w:ascii="仿宋_GB2312" w:eastAsia="仿宋_GB2312"/>
          <w:sz w:val="32"/>
          <w:szCs w:val="32"/>
          <w:lang w:val="en-US" w:eastAsia="zh-CN"/>
        </w:rPr>
        <w:t>，莲接未来</w:t>
      </w:r>
      <w:r>
        <w:rPr>
          <w:rFonts w:hint="eastAsia" w:ascii="仿宋_GB2312" w:eastAsia="仿宋_GB2312"/>
          <w:sz w:val="32"/>
          <w:szCs w:val="32"/>
          <w:lang w:eastAsia="zh-CN"/>
        </w:rPr>
        <w:t>”</w:t>
      </w:r>
      <w:r>
        <w:rPr>
          <w:rFonts w:hint="eastAsia" w:ascii="仿宋_GB2312" w:eastAsia="仿宋_GB2312"/>
          <w:sz w:val="32"/>
          <w:szCs w:val="32"/>
        </w:rPr>
        <w:t>为主要设计理念，许昌又称莲城</w:t>
      </w:r>
      <w:r>
        <w:rPr>
          <w:rFonts w:hint="eastAsia" w:ascii="仿宋_GB2312" w:eastAsia="仿宋_GB2312"/>
          <w:sz w:val="32"/>
          <w:szCs w:val="32"/>
          <w:lang w:eastAsia="zh-CN"/>
        </w:rPr>
        <w:t>故前</w:t>
      </w:r>
      <w:r>
        <w:rPr>
          <w:rFonts w:hint="eastAsia" w:ascii="仿宋_GB2312" w:eastAsia="仿宋_GB2312"/>
          <w:sz w:val="32"/>
          <w:szCs w:val="32"/>
        </w:rPr>
        <w:t>广场的景观以</w:t>
      </w:r>
      <w:r>
        <w:rPr>
          <w:rFonts w:hint="eastAsia" w:ascii="仿宋_GB2312" w:eastAsia="仿宋_GB2312"/>
          <w:sz w:val="32"/>
          <w:szCs w:val="32"/>
          <w:lang w:eastAsia="zh-CN"/>
        </w:rPr>
        <w:t>“轨道”与“莲花”</w:t>
      </w:r>
      <w:r>
        <w:rPr>
          <w:rFonts w:hint="eastAsia" w:ascii="仿宋_GB2312" w:eastAsia="仿宋_GB2312"/>
          <w:sz w:val="32"/>
          <w:szCs w:val="32"/>
        </w:rPr>
        <w:t>为基本元素展开设计，通过用现代手法进行演绎，又能体现许昌深厚的文化底蕴。</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textAlignment w:val="auto"/>
        <w:outlineLvl w:val="9"/>
        <w:rPr>
          <w:rFonts w:hint="eastAsia" w:ascii="仿宋_GB2312" w:eastAsia="仿宋_GB2312"/>
          <w:b/>
          <w:sz w:val="32"/>
          <w:szCs w:val="32"/>
          <w:lang w:eastAsia="zh-CN"/>
        </w:rPr>
      </w:pPr>
      <w:r>
        <w:rPr>
          <w:rFonts w:hint="eastAsia" w:ascii="仿宋_GB2312" w:eastAsia="仿宋_GB2312"/>
          <w:b/>
          <w:sz w:val="32"/>
          <w:szCs w:val="32"/>
          <w:lang w:eastAsia="zh-CN"/>
        </w:rPr>
        <w:t>总体设计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仿宋_GB2312" w:eastAsia="仿宋_GB2312"/>
          <w:b/>
          <w:sz w:val="32"/>
          <w:szCs w:val="32"/>
          <w:lang w:val="en-US" w:eastAsia="zh-CN"/>
        </w:rPr>
      </w:pPr>
      <w:r>
        <w:rPr>
          <w:rFonts w:hint="eastAsia" w:ascii="仿宋_GB2312" w:eastAsia="仿宋_GB2312"/>
          <w:b/>
          <w:sz w:val="32"/>
          <w:szCs w:val="32"/>
          <w:lang w:val="en-US" w:eastAsia="zh-CN"/>
        </w:rPr>
        <w:t xml:space="preserve">    （一）地上景观设计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总体</w:t>
      </w:r>
      <w:r>
        <w:rPr>
          <w:rFonts w:hint="eastAsia" w:ascii="仿宋_GB2312" w:eastAsia="仿宋_GB2312"/>
          <w:sz w:val="32"/>
          <w:szCs w:val="32"/>
          <w:lang w:eastAsia="zh-CN"/>
        </w:rPr>
        <w:t>功能分区。广场分为车站形象广场、集散兼休憩广场、旅客服务区、公交车停靠站台四大功能分区</w:t>
      </w:r>
      <w:r>
        <w:rPr>
          <w:rFonts w:hint="eastAsia" w:ascii="仿宋_GB2312" w:eastAsia="仿宋_GB2312"/>
          <w:sz w:val="32"/>
          <w:szCs w:val="32"/>
        </w:rPr>
        <w:t>。</w:t>
      </w:r>
      <w:r>
        <w:rPr>
          <w:rFonts w:hint="eastAsia" w:ascii="仿宋_GB2312" w:eastAsia="仿宋_GB2312"/>
          <w:b/>
          <w:bCs/>
          <w:sz w:val="32"/>
          <w:szCs w:val="32"/>
          <w:lang w:eastAsia="zh-CN"/>
        </w:rPr>
        <w:t>车站形象广场</w:t>
      </w:r>
      <w:r>
        <w:rPr>
          <w:rFonts w:hint="eastAsia" w:ascii="仿宋_GB2312" w:eastAsia="仿宋_GB2312"/>
          <w:sz w:val="32"/>
          <w:szCs w:val="32"/>
        </w:rPr>
        <w:t>：以硬质铺装和</w:t>
      </w:r>
      <w:r>
        <w:rPr>
          <w:rFonts w:hint="eastAsia" w:ascii="仿宋_GB2312" w:eastAsia="仿宋_GB2312"/>
          <w:sz w:val="32"/>
          <w:szCs w:val="32"/>
          <w:lang w:eastAsia="zh-CN"/>
        </w:rPr>
        <w:t>阵列树阵为主</w:t>
      </w:r>
      <w:r>
        <w:rPr>
          <w:rFonts w:ascii="仿宋_GB2312" w:eastAsia="仿宋_GB2312"/>
          <w:sz w:val="32"/>
          <w:szCs w:val="32"/>
        </w:rPr>
        <w:t>,</w:t>
      </w:r>
      <w:r>
        <w:rPr>
          <w:rFonts w:hint="eastAsia" w:ascii="仿宋_GB2312" w:eastAsia="仿宋_GB2312"/>
          <w:sz w:val="32"/>
          <w:szCs w:val="32"/>
          <w:lang w:eastAsia="zh-CN"/>
        </w:rPr>
        <w:t>两侧布置</w:t>
      </w:r>
      <w:r>
        <w:rPr>
          <w:rFonts w:hint="eastAsia" w:ascii="仿宋_GB2312" w:eastAsia="仿宋_GB2312"/>
          <w:sz w:val="32"/>
          <w:szCs w:val="32"/>
        </w:rPr>
        <w:t>景观</w:t>
      </w:r>
      <w:r>
        <w:rPr>
          <w:rFonts w:hint="eastAsia" w:ascii="仿宋_GB2312" w:eastAsia="仿宋_GB2312"/>
          <w:sz w:val="32"/>
          <w:szCs w:val="32"/>
          <w:lang w:eastAsia="zh-CN"/>
        </w:rPr>
        <w:t>灯柱</w:t>
      </w:r>
      <w:r>
        <w:rPr>
          <w:rFonts w:hint="eastAsia" w:ascii="仿宋_GB2312" w:eastAsia="仿宋_GB2312"/>
          <w:sz w:val="32"/>
          <w:szCs w:val="32"/>
        </w:rPr>
        <w:t>，主要功能为人群疏散及人流组织，兼顾休闲。</w:t>
      </w:r>
      <w:r>
        <w:rPr>
          <w:rFonts w:hint="eastAsia" w:ascii="仿宋_GB2312" w:eastAsia="仿宋_GB2312"/>
          <w:b/>
          <w:bCs/>
          <w:sz w:val="32"/>
          <w:szCs w:val="32"/>
          <w:lang w:eastAsia="zh-CN"/>
        </w:rPr>
        <w:t>集散兼休憩广场</w:t>
      </w:r>
      <w:r>
        <w:rPr>
          <w:rFonts w:hint="eastAsia" w:ascii="仿宋_GB2312" w:eastAsia="仿宋_GB2312"/>
          <w:sz w:val="32"/>
          <w:szCs w:val="32"/>
        </w:rPr>
        <w:t>：位于</w:t>
      </w:r>
      <w:r>
        <w:rPr>
          <w:rFonts w:hint="eastAsia" w:ascii="仿宋_GB2312" w:eastAsia="仿宋_GB2312"/>
          <w:sz w:val="32"/>
          <w:szCs w:val="32"/>
          <w:lang w:eastAsia="zh-CN"/>
        </w:rPr>
        <w:t>车站形象广场两侧</w:t>
      </w:r>
      <w:r>
        <w:rPr>
          <w:rFonts w:hint="eastAsia" w:ascii="仿宋_GB2312" w:eastAsia="仿宋_GB2312"/>
          <w:sz w:val="32"/>
          <w:szCs w:val="32"/>
        </w:rPr>
        <w:t>，</w:t>
      </w:r>
      <w:r>
        <w:rPr>
          <w:rFonts w:hint="eastAsia" w:ascii="仿宋_GB2312" w:eastAsia="仿宋_GB2312"/>
          <w:sz w:val="32"/>
          <w:szCs w:val="32"/>
          <w:lang w:eastAsia="zh-CN"/>
        </w:rPr>
        <w:t>对称布置。同时设计适宜树池坐凳，为旅客提供短暂休息场地。</w:t>
      </w:r>
      <w:r>
        <w:rPr>
          <w:rFonts w:hint="eastAsia" w:ascii="仿宋_GB2312" w:eastAsia="仿宋_GB2312"/>
          <w:b/>
          <w:bCs/>
          <w:sz w:val="32"/>
          <w:szCs w:val="32"/>
          <w:lang w:eastAsia="zh-CN"/>
        </w:rPr>
        <w:t>旅客服务区</w:t>
      </w:r>
      <w:r>
        <w:rPr>
          <w:rFonts w:hint="eastAsia" w:ascii="仿宋_GB2312" w:eastAsia="仿宋_GB2312"/>
          <w:sz w:val="32"/>
          <w:szCs w:val="32"/>
          <w:lang w:eastAsia="zh-CN"/>
        </w:rPr>
        <w:t>：为满足旅客基本需求，该区同时提供了简餐、超市、休息廊架及卫生间等配套基础设施。方便来往旅客出行，营造好的旅行环境</w:t>
      </w:r>
      <w:r>
        <w:rPr>
          <w:rFonts w:hint="eastAsia" w:ascii="仿宋_GB2312" w:eastAsia="仿宋_GB2312"/>
          <w:sz w:val="32"/>
          <w:szCs w:val="32"/>
        </w:rPr>
        <w:t>。</w:t>
      </w:r>
      <w:r>
        <w:rPr>
          <w:rFonts w:hint="eastAsia" w:ascii="仿宋_GB2312" w:eastAsia="仿宋_GB2312"/>
          <w:b/>
          <w:bCs/>
          <w:sz w:val="32"/>
          <w:szCs w:val="32"/>
          <w:lang w:eastAsia="zh-CN"/>
        </w:rPr>
        <w:t>公交车停靠站台</w:t>
      </w:r>
      <w:r>
        <w:rPr>
          <w:rFonts w:hint="eastAsia" w:ascii="仿宋_GB2312" w:eastAsia="仿宋_GB2312"/>
          <w:sz w:val="32"/>
          <w:szCs w:val="32"/>
          <w:lang w:eastAsia="zh-CN"/>
        </w:rPr>
        <w:t>：广场北侧集中设置公交车停靠站台，为乘坐公共交通工具出行旅客提供便捷，以最快方式进站候车。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lang w:eastAsia="zh-CN"/>
        </w:rPr>
        <w:t>广场</w:t>
      </w:r>
      <w:r>
        <w:rPr>
          <w:rFonts w:hint="eastAsia" w:ascii="仿宋_GB2312" w:eastAsia="仿宋_GB2312"/>
          <w:sz w:val="32"/>
          <w:szCs w:val="32"/>
        </w:rPr>
        <w:t>交通规划</w:t>
      </w:r>
      <w:r>
        <w:rPr>
          <w:rFonts w:hint="eastAsia" w:ascii="仿宋_GB2312" w:eastAsia="仿宋_GB2312"/>
          <w:sz w:val="32"/>
          <w:szCs w:val="32"/>
          <w:lang w:eastAsia="zh-CN"/>
        </w:rPr>
        <w:t>。广场</w:t>
      </w:r>
      <w:r>
        <w:rPr>
          <w:rFonts w:hint="eastAsia" w:ascii="仿宋_GB2312" w:eastAsia="仿宋_GB2312"/>
          <w:sz w:val="32"/>
          <w:szCs w:val="32"/>
        </w:rPr>
        <w:t>整体</w:t>
      </w:r>
      <w:r>
        <w:rPr>
          <w:rFonts w:hint="eastAsia" w:ascii="仿宋_GB2312" w:eastAsia="仿宋_GB2312"/>
          <w:sz w:val="32"/>
          <w:szCs w:val="32"/>
          <w:lang w:eastAsia="zh-CN"/>
        </w:rPr>
        <w:t>设计无车化管理，充分做到人车分流，广场北侧集中设置公交车停靠站，广场南北两侧分别设置一个地下车库出入口方便出租车及社会车辆接送乘客；另外七一路设置下穿通道进入地下停车场区，最大限度减少进火车站广场车辆对颖昌路影响，缓解颖昌路交通压力</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9"/>
        <w:rPr>
          <w:rFonts w:hint="eastAsia" w:ascii="仿宋_GB2312" w:eastAsia="仿宋_GB2312"/>
          <w:b/>
          <w:bCs/>
          <w:sz w:val="32"/>
          <w:szCs w:val="32"/>
          <w:lang w:eastAsia="zh-CN"/>
        </w:rPr>
      </w:pPr>
      <w:r>
        <w:rPr>
          <w:rFonts w:hint="eastAsia" w:ascii="仿宋_GB2312" w:eastAsia="仿宋_GB2312"/>
          <w:b/>
          <w:bCs/>
          <w:sz w:val="32"/>
          <w:szCs w:val="32"/>
          <w:lang w:eastAsia="zh-CN"/>
        </w:rPr>
        <w:t>（二）地下空间设计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b w:val="0"/>
          <w:bCs w:val="0"/>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设计原则。</w:t>
      </w:r>
      <w:r>
        <w:rPr>
          <w:rFonts w:hint="eastAsia" w:ascii="仿宋_GB2312" w:eastAsia="仿宋_GB2312"/>
          <w:b w:val="0"/>
          <w:bCs w:val="0"/>
          <w:sz w:val="32"/>
          <w:szCs w:val="32"/>
          <w:lang w:eastAsia="zh-CN"/>
        </w:rPr>
        <w:t>地下空间部分通过结合七一路下穿通道、出租车地下专用通道，以地下空间为中心，以“右进右出”为原则，整体缓解交叉口交通压力。火车站出站口与地下空间结合，通过人员集散区进行分流，实现进出站人流的分层设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功能分区。地下空间部分以站房为中心，人员疏散出口对称布置，中心广场两侧共设置有10个出口。广场两端分别设置1个机动车出入口。地下空间组成部分共分为地下停车库、出租车专用通道、出站人员集散区、火车站地下出站通道四个部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交通组织。地下空间交通组织，以社会停车场为中心，通过七一路下穿通道和广场两侧机动车出入口，整体以“右进右出”为基本原则组织。</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eastAsia="仿宋_GB2312"/>
          <w:b/>
          <w:sz w:val="32"/>
          <w:szCs w:val="32"/>
          <w:lang w:eastAsia="zh-CN"/>
        </w:rPr>
      </w:pPr>
      <w:r>
        <w:rPr>
          <w:rFonts w:hint="eastAsia" w:ascii="仿宋_GB2312" w:eastAsia="仿宋_GB2312"/>
          <w:b/>
          <w:sz w:val="32"/>
          <w:szCs w:val="32"/>
          <w:lang w:eastAsia="zh-CN"/>
        </w:rPr>
        <w:t>四</w:t>
      </w:r>
      <w:r>
        <w:rPr>
          <w:rFonts w:hint="eastAsia" w:ascii="仿宋_GB2312" w:eastAsia="仿宋_GB2312"/>
          <w:b/>
          <w:sz w:val="32"/>
          <w:szCs w:val="32"/>
        </w:rPr>
        <w:t>、</w:t>
      </w:r>
      <w:r>
        <w:rPr>
          <w:rFonts w:hint="eastAsia" w:ascii="仿宋_GB2312" w:eastAsia="仿宋_GB2312"/>
          <w:b/>
          <w:sz w:val="32"/>
          <w:szCs w:val="32"/>
          <w:lang w:eastAsia="zh-CN"/>
        </w:rPr>
        <w:t>配套设计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绿化设计：乡土树种为主，适地适树原则，常绿与落叶搭配，营造广场清新环境。管理分析：广场设置车辆管理用房、警亭、防爆亭及全方位监控系统，为营造安全有序的车站环境提供保障。灯光设计：广场同时设置高杆灯、广场灯、景观灯柱、草坪灯及树下射灯，以满足夜间旅客正常通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仿宋_GB2312" w:eastAsia="仿宋_GB2312"/>
          <w:b/>
          <w:sz w:val="32"/>
          <w:szCs w:val="32"/>
        </w:rPr>
      </w:pPr>
      <w:r>
        <w:rPr>
          <w:rFonts w:hint="eastAsia" w:ascii="仿宋_GB2312" w:eastAsia="仿宋_GB2312"/>
          <w:b/>
          <w:sz w:val="32"/>
          <w:szCs w:val="32"/>
          <w:lang w:eastAsia="zh-CN"/>
        </w:rPr>
        <w:t>五、</w:t>
      </w:r>
      <w:r>
        <w:rPr>
          <w:rFonts w:hint="eastAsia" w:ascii="仿宋_GB2312" w:eastAsia="仿宋_GB2312"/>
          <w:b/>
          <w:sz w:val="32"/>
          <w:szCs w:val="32"/>
        </w:rPr>
        <w:t>技术经济指标</w:t>
      </w:r>
    </w:p>
    <w:tbl>
      <w:tblPr>
        <w:tblStyle w:val="11"/>
        <w:tblW w:w="8657"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2525"/>
        <w:gridCol w:w="1392"/>
        <w:gridCol w:w="14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845" w:type="dxa"/>
            <w:gridSpan w:val="2"/>
            <w:vAlign w:val="center"/>
          </w:tcPr>
          <w:p>
            <w:pPr>
              <w:jc w:val="center"/>
              <w:rPr>
                <w:rFonts w:hint="eastAsia" w:ascii="仿宋_GB2312" w:eastAsia="仿宋_GB2312"/>
                <w:sz w:val="24"/>
                <w:lang w:eastAsia="zh-CN"/>
              </w:rPr>
            </w:pPr>
            <w:r>
              <w:rPr>
                <w:rFonts w:hint="eastAsia" w:ascii="仿宋_GB2312" w:hAnsi="宋体" w:eastAsia="仿宋_GB2312"/>
                <w:sz w:val="24"/>
              </w:rPr>
              <w:t>项目</w:t>
            </w:r>
          </w:p>
        </w:tc>
        <w:tc>
          <w:tcPr>
            <w:tcW w:w="1392" w:type="dxa"/>
            <w:vAlign w:val="center"/>
          </w:tcPr>
          <w:p>
            <w:pPr>
              <w:rPr>
                <w:rFonts w:ascii="仿宋_GB2312" w:eastAsia="仿宋_GB2312"/>
                <w:sz w:val="24"/>
              </w:rPr>
            </w:pPr>
            <w:r>
              <w:rPr>
                <w:rFonts w:hint="eastAsia" w:ascii="仿宋_GB2312" w:hAnsi="宋体" w:eastAsia="仿宋_GB2312"/>
                <w:sz w:val="24"/>
              </w:rPr>
              <w:t>数量</w:t>
            </w:r>
          </w:p>
        </w:tc>
        <w:tc>
          <w:tcPr>
            <w:tcW w:w="1440" w:type="dxa"/>
            <w:vAlign w:val="center"/>
          </w:tcPr>
          <w:p>
            <w:pPr>
              <w:rPr>
                <w:rFonts w:ascii="仿宋_GB2312" w:eastAsia="仿宋_GB2312"/>
                <w:sz w:val="24"/>
              </w:rPr>
            </w:pPr>
            <w:r>
              <w:rPr>
                <w:rFonts w:hint="eastAsia" w:ascii="仿宋_GB2312" w:hAnsi="宋体" w:eastAsia="仿宋_GB2312"/>
                <w:sz w:val="24"/>
              </w:rPr>
              <w:t>单位</w:t>
            </w:r>
          </w:p>
        </w:tc>
        <w:tc>
          <w:tcPr>
            <w:tcW w:w="1980" w:type="dxa"/>
            <w:vAlign w:val="center"/>
          </w:tcPr>
          <w:p>
            <w:pPr>
              <w:rPr>
                <w:rFonts w:ascii="仿宋_GB2312"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845" w:type="dxa"/>
            <w:gridSpan w:val="2"/>
            <w:vAlign w:val="center"/>
          </w:tcPr>
          <w:p>
            <w:pPr>
              <w:jc w:val="center"/>
              <w:rPr>
                <w:rFonts w:ascii="仿宋_GB2312" w:eastAsia="仿宋_GB2312"/>
                <w:sz w:val="24"/>
              </w:rPr>
            </w:pPr>
            <w:r>
              <w:rPr>
                <w:rFonts w:hint="eastAsia" w:ascii="仿宋_GB2312" w:hAnsi="宋体" w:eastAsia="仿宋_GB2312"/>
                <w:sz w:val="24"/>
              </w:rPr>
              <w:t>总用地面积</w:t>
            </w:r>
          </w:p>
        </w:tc>
        <w:tc>
          <w:tcPr>
            <w:tcW w:w="1392" w:type="dxa"/>
            <w:vAlign w:val="center"/>
          </w:tcPr>
          <w:p>
            <w:pPr>
              <w:rPr>
                <w:rFonts w:ascii="仿宋_GB2312" w:hAnsi="宋体" w:eastAsia="仿宋_GB2312"/>
                <w:sz w:val="24"/>
              </w:rPr>
            </w:pPr>
            <w:r>
              <w:rPr>
                <w:rFonts w:ascii="仿宋_GB2312" w:hAnsi="宋体" w:eastAsia="仿宋_GB2312"/>
                <w:sz w:val="24"/>
              </w:rPr>
              <w:t>21500</w:t>
            </w:r>
          </w:p>
        </w:tc>
        <w:tc>
          <w:tcPr>
            <w:tcW w:w="1440" w:type="dxa"/>
            <w:vAlign w:val="center"/>
          </w:tcPr>
          <w:p>
            <w:pPr>
              <w:rPr>
                <w:rFonts w:ascii="仿宋_GB2312" w:eastAsia="仿宋_GB2312"/>
                <w:sz w:val="24"/>
              </w:rPr>
            </w:pPr>
            <w:r>
              <w:rPr>
                <w:rFonts w:hint="eastAsia" w:ascii="仿宋_GB2312" w:hAnsi="宋体"/>
                <w:sz w:val="24"/>
              </w:rPr>
              <w:t>㎡</w:t>
            </w:r>
          </w:p>
        </w:tc>
        <w:tc>
          <w:tcPr>
            <w:tcW w:w="1980" w:type="dxa"/>
            <w:vAlign w:val="center"/>
          </w:tcPr>
          <w:p>
            <w:pPr>
              <w:rPr>
                <w:rFonts w:ascii="仿宋_GB2312" w:eastAsia="仿宋_GB2312"/>
                <w:sz w:val="24"/>
              </w:rPr>
            </w:pPr>
            <w:r>
              <w:rPr>
                <w:rFonts w:hint="eastAsia" w:ascii="仿宋_GB2312" w:hAnsi="宋体"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845" w:type="dxa"/>
            <w:gridSpan w:val="2"/>
            <w:vAlign w:val="center"/>
          </w:tcPr>
          <w:p>
            <w:pPr>
              <w:jc w:val="center"/>
              <w:rPr>
                <w:rFonts w:ascii="仿宋_GB2312" w:eastAsia="仿宋_GB2312"/>
                <w:sz w:val="24"/>
              </w:rPr>
            </w:pPr>
            <w:r>
              <w:rPr>
                <w:rFonts w:hint="eastAsia" w:ascii="仿宋_GB2312" w:hAnsi="宋体" w:eastAsia="仿宋_GB2312"/>
                <w:sz w:val="24"/>
              </w:rPr>
              <w:t>总建筑面积</w:t>
            </w:r>
          </w:p>
        </w:tc>
        <w:tc>
          <w:tcPr>
            <w:tcW w:w="1392" w:type="dxa"/>
            <w:vAlign w:val="center"/>
          </w:tcPr>
          <w:p>
            <w:pPr>
              <w:rPr>
                <w:rFonts w:ascii="仿宋_GB2312" w:hAnsi="宋体" w:eastAsia="仿宋_GB2312"/>
                <w:sz w:val="24"/>
              </w:rPr>
            </w:pPr>
            <w:r>
              <w:rPr>
                <w:rFonts w:ascii="仿宋_GB2312" w:hAnsi="宋体" w:eastAsia="仿宋_GB2312"/>
                <w:sz w:val="24"/>
              </w:rPr>
              <w:t>21013</w:t>
            </w:r>
          </w:p>
        </w:tc>
        <w:tc>
          <w:tcPr>
            <w:tcW w:w="1440" w:type="dxa"/>
            <w:vAlign w:val="center"/>
          </w:tcPr>
          <w:p>
            <w:pPr>
              <w:rPr>
                <w:rFonts w:ascii="仿宋_GB2312" w:eastAsia="仿宋_GB2312"/>
                <w:sz w:val="24"/>
              </w:rPr>
            </w:pPr>
            <w:r>
              <w:rPr>
                <w:rFonts w:hint="eastAsia" w:ascii="仿宋_GB2312" w:hAnsi="宋体"/>
                <w:sz w:val="24"/>
              </w:rPr>
              <w:t>㎡</w:t>
            </w:r>
          </w:p>
        </w:tc>
        <w:tc>
          <w:tcPr>
            <w:tcW w:w="1980" w:type="dxa"/>
            <w:vAlign w:val="center"/>
          </w:tcPr>
          <w:p>
            <w:pPr>
              <w:rPr>
                <w:rFonts w:ascii="仿宋_GB2312" w:eastAsia="仿宋_GB2312"/>
                <w:sz w:val="24"/>
              </w:rPr>
            </w:pPr>
            <w:r>
              <w:rPr>
                <w:rFonts w:hint="eastAsia" w:ascii="仿宋_GB2312" w:hAnsi="宋体"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20" w:type="dxa"/>
            <w:vMerge w:val="restart"/>
            <w:vAlign w:val="center"/>
          </w:tcPr>
          <w:p>
            <w:pPr>
              <w:jc w:val="center"/>
              <w:rPr>
                <w:rFonts w:ascii="仿宋_GB2312" w:eastAsia="仿宋_GB2312"/>
                <w:sz w:val="24"/>
              </w:rPr>
            </w:pPr>
            <w:r>
              <w:rPr>
                <w:rFonts w:hint="eastAsia" w:ascii="仿宋_GB2312" w:hAnsi="宋体" w:eastAsia="仿宋_GB2312"/>
                <w:sz w:val="24"/>
              </w:rPr>
              <w:t>其中</w:t>
            </w:r>
          </w:p>
        </w:tc>
        <w:tc>
          <w:tcPr>
            <w:tcW w:w="2525" w:type="dxa"/>
            <w:vAlign w:val="center"/>
          </w:tcPr>
          <w:p>
            <w:pPr>
              <w:jc w:val="center"/>
              <w:rPr>
                <w:rFonts w:ascii="仿宋_GB2312" w:eastAsia="仿宋_GB2312"/>
                <w:sz w:val="24"/>
              </w:rPr>
            </w:pPr>
            <w:r>
              <w:rPr>
                <w:rFonts w:hint="eastAsia" w:ascii="仿宋_GB2312" w:hAnsi="宋体" w:eastAsia="仿宋_GB2312"/>
                <w:sz w:val="24"/>
              </w:rPr>
              <w:t>地上建筑面积</w:t>
            </w:r>
          </w:p>
        </w:tc>
        <w:tc>
          <w:tcPr>
            <w:tcW w:w="1392" w:type="dxa"/>
            <w:vAlign w:val="center"/>
          </w:tcPr>
          <w:p>
            <w:pPr>
              <w:rPr>
                <w:rFonts w:ascii="仿宋_GB2312" w:hAnsi="宋体" w:eastAsia="仿宋_GB2312"/>
                <w:sz w:val="24"/>
              </w:rPr>
            </w:pPr>
            <w:r>
              <w:rPr>
                <w:rFonts w:ascii="仿宋_GB2312" w:hAnsi="宋体" w:eastAsia="仿宋_GB2312"/>
                <w:sz w:val="24"/>
              </w:rPr>
              <w:t>412</w:t>
            </w:r>
          </w:p>
        </w:tc>
        <w:tc>
          <w:tcPr>
            <w:tcW w:w="1440" w:type="dxa"/>
            <w:vAlign w:val="center"/>
          </w:tcPr>
          <w:p>
            <w:pPr>
              <w:rPr>
                <w:rFonts w:ascii="仿宋_GB2312" w:eastAsia="仿宋_GB2312"/>
                <w:sz w:val="24"/>
              </w:rPr>
            </w:pPr>
            <w:r>
              <w:rPr>
                <w:rFonts w:hint="eastAsia" w:ascii="仿宋_GB2312" w:hAnsi="宋体"/>
                <w:sz w:val="24"/>
              </w:rPr>
              <w:t>㎡</w:t>
            </w:r>
          </w:p>
        </w:tc>
        <w:tc>
          <w:tcPr>
            <w:tcW w:w="1980" w:type="dxa"/>
            <w:vAlign w:val="center"/>
          </w:tcPr>
          <w:p>
            <w:pPr>
              <w:rPr>
                <w:rFonts w:ascii="仿宋_GB2312" w:eastAsia="仿宋_GB2312"/>
                <w:sz w:val="24"/>
              </w:rPr>
            </w:pPr>
            <w:r>
              <w:rPr>
                <w:rFonts w:hint="eastAsia" w:ascii="仿宋_GB2312" w:hAnsi="宋体"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20" w:type="dxa"/>
            <w:vMerge w:val="continue"/>
            <w:vAlign w:val="center"/>
          </w:tcPr>
          <w:p>
            <w:pPr>
              <w:jc w:val="center"/>
              <w:rPr>
                <w:rFonts w:ascii="仿宋_GB2312" w:eastAsia="仿宋_GB2312"/>
                <w:sz w:val="24"/>
              </w:rPr>
            </w:pPr>
          </w:p>
        </w:tc>
        <w:tc>
          <w:tcPr>
            <w:tcW w:w="2525" w:type="dxa"/>
            <w:vAlign w:val="center"/>
          </w:tcPr>
          <w:p>
            <w:pPr>
              <w:jc w:val="center"/>
              <w:rPr>
                <w:rFonts w:ascii="仿宋_GB2312" w:eastAsia="仿宋_GB2312"/>
                <w:sz w:val="24"/>
              </w:rPr>
            </w:pPr>
            <w:r>
              <w:rPr>
                <w:rFonts w:hint="eastAsia" w:ascii="仿宋_GB2312" w:hAnsi="宋体" w:eastAsia="仿宋_GB2312"/>
                <w:sz w:val="24"/>
              </w:rPr>
              <w:t>地下建筑面积</w:t>
            </w:r>
          </w:p>
        </w:tc>
        <w:tc>
          <w:tcPr>
            <w:tcW w:w="1392" w:type="dxa"/>
            <w:vAlign w:val="center"/>
          </w:tcPr>
          <w:p>
            <w:pPr>
              <w:rPr>
                <w:rFonts w:hint="eastAsia" w:ascii="仿宋_GB2312" w:hAnsi="宋体" w:eastAsia="仿宋_GB2312"/>
                <w:sz w:val="24"/>
                <w:lang w:eastAsia="zh-CN"/>
              </w:rPr>
            </w:pPr>
            <w:r>
              <w:rPr>
                <w:rFonts w:ascii="仿宋_GB2312" w:hAnsi="宋体" w:eastAsia="仿宋_GB2312"/>
                <w:sz w:val="24"/>
              </w:rPr>
              <w:t>2060</w:t>
            </w:r>
            <w:r>
              <w:rPr>
                <w:rFonts w:hint="eastAsia" w:ascii="仿宋_GB2312" w:hAnsi="宋体" w:eastAsia="仿宋_GB2312"/>
                <w:sz w:val="24"/>
                <w:lang w:val="en-US" w:eastAsia="zh-CN"/>
              </w:rPr>
              <w:t>1</w:t>
            </w:r>
          </w:p>
        </w:tc>
        <w:tc>
          <w:tcPr>
            <w:tcW w:w="1440" w:type="dxa"/>
            <w:vAlign w:val="center"/>
          </w:tcPr>
          <w:p>
            <w:pPr>
              <w:rPr>
                <w:rFonts w:ascii="仿宋_GB2312" w:eastAsia="仿宋_GB2312"/>
                <w:sz w:val="24"/>
              </w:rPr>
            </w:pPr>
            <w:r>
              <w:rPr>
                <w:rFonts w:hint="eastAsia" w:ascii="仿宋_GB2312" w:hAnsi="宋体"/>
                <w:sz w:val="24"/>
              </w:rPr>
              <w:t>㎡</w:t>
            </w:r>
          </w:p>
        </w:tc>
        <w:tc>
          <w:tcPr>
            <w:tcW w:w="1980" w:type="dxa"/>
            <w:vAlign w:val="center"/>
          </w:tcPr>
          <w:p>
            <w:pPr>
              <w:rPr>
                <w:rFonts w:ascii="仿宋_GB2312" w:eastAsia="仿宋_GB2312"/>
                <w:sz w:val="24"/>
              </w:rPr>
            </w:pPr>
            <w:r>
              <w:rPr>
                <w:rFonts w:hint="eastAsia" w:ascii="仿宋_GB2312" w:hAnsi="宋体"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20" w:type="dxa"/>
            <w:vMerge w:val="restart"/>
            <w:vAlign w:val="center"/>
          </w:tcPr>
          <w:p>
            <w:pPr>
              <w:jc w:val="center"/>
              <w:rPr>
                <w:rFonts w:hint="eastAsia" w:ascii="仿宋_GB2312" w:eastAsia="仿宋_GB2312"/>
                <w:sz w:val="24"/>
                <w:lang w:eastAsia="zh-CN"/>
              </w:rPr>
            </w:pPr>
            <w:r>
              <w:rPr>
                <w:rFonts w:hint="eastAsia" w:ascii="仿宋_GB2312" w:eastAsia="仿宋_GB2312"/>
                <w:sz w:val="24"/>
                <w:lang w:eastAsia="zh-CN"/>
              </w:rPr>
              <w:t>分</w:t>
            </w:r>
          </w:p>
          <w:p>
            <w:pPr>
              <w:jc w:val="center"/>
              <w:rPr>
                <w:rFonts w:hint="eastAsia" w:ascii="仿宋_GB2312" w:eastAsia="仿宋_GB2312"/>
                <w:sz w:val="24"/>
                <w:lang w:eastAsia="zh-CN"/>
              </w:rPr>
            </w:pPr>
            <w:r>
              <w:rPr>
                <w:rFonts w:hint="eastAsia" w:ascii="仿宋_GB2312" w:eastAsia="仿宋_GB2312"/>
                <w:sz w:val="24"/>
                <w:lang w:eastAsia="zh-CN"/>
              </w:rPr>
              <w:t>项</w:t>
            </w:r>
          </w:p>
        </w:tc>
        <w:tc>
          <w:tcPr>
            <w:tcW w:w="2525" w:type="dxa"/>
            <w:vAlign w:val="center"/>
          </w:tcPr>
          <w:p>
            <w:pPr>
              <w:jc w:val="center"/>
              <w:rPr>
                <w:rFonts w:ascii="仿宋_GB2312" w:eastAsia="仿宋_GB2312"/>
                <w:sz w:val="24"/>
              </w:rPr>
            </w:pPr>
            <w:r>
              <w:rPr>
                <w:rFonts w:hint="eastAsia" w:ascii="仿宋_GB2312" w:hAnsi="宋体" w:eastAsia="仿宋_GB2312"/>
                <w:sz w:val="24"/>
                <w:lang w:eastAsia="zh-CN"/>
              </w:rPr>
              <w:t>地上出入口建筑</w:t>
            </w:r>
            <w:r>
              <w:rPr>
                <w:rFonts w:hint="eastAsia" w:ascii="仿宋_GB2312" w:hAnsi="宋体" w:eastAsia="仿宋_GB2312"/>
                <w:sz w:val="24"/>
              </w:rPr>
              <w:t>面积</w:t>
            </w:r>
          </w:p>
        </w:tc>
        <w:tc>
          <w:tcPr>
            <w:tcW w:w="1392" w:type="dxa"/>
            <w:vAlign w:val="center"/>
          </w:tcPr>
          <w:p>
            <w:pPr>
              <w:rPr>
                <w:rFonts w:hint="eastAsia" w:ascii="仿宋_GB2312" w:hAnsi="宋体" w:eastAsia="仿宋_GB2312"/>
                <w:sz w:val="24"/>
                <w:lang w:val="en-US" w:eastAsia="zh-CN"/>
              </w:rPr>
            </w:pPr>
            <w:r>
              <w:rPr>
                <w:rFonts w:hint="eastAsia" w:ascii="仿宋_GB2312" w:hAnsi="宋体" w:eastAsia="仿宋_GB2312"/>
                <w:sz w:val="24"/>
                <w:lang w:val="en-US" w:eastAsia="zh-CN"/>
              </w:rPr>
              <w:t>412</w:t>
            </w:r>
          </w:p>
        </w:tc>
        <w:tc>
          <w:tcPr>
            <w:tcW w:w="1440" w:type="dxa"/>
            <w:vAlign w:val="center"/>
          </w:tcPr>
          <w:p>
            <w:pPr>
              <w:rPr>
                <w:rFonts w:ascii="仿宋_GB2312" w:eastAsia="仿宋_GB2312"/>
                <w:sz w:val="24"/>
              </w:rPr>
            </w:pPr>
            <w:r>
              <w:rPr>
                <w:rFonts w:hint="eastAsia" w:ascii="仿宋_GB2312" w:hAnsi="宋体"/>
                <w:sz w:val="24"/>
              </w:rPr>
              <w:t>㎡</w:t>
            </w:r>
          </w:p>
        </w:tc>
        <w:tc>
          <w:tcPr>
            <w:tcW w:w="1980" w:type="dxa"/>
            <w:vAlign w:val="center"/>
          </w:tcPr>
          <w:p>
            <w:pPr>
              <w:rPr>
                <w:rFonts w:ascii="仿宋_GB2312" w:eastAsia="仿宋_GB2312"/>
                <w:sz w:val="24"/>
              </w:rPr>
            </w:pPr>
            <w:r>
              <w:rPr>
                <w:rFonts w:hint="eastAsia" w:ascii="仿宋_GB2312" w:hAnsi="宋体"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20" w:type="dxa"/>
            <w:vMerge w:val="continue"/>
            <w:vAlign w:val="center"/>
          </w:tcPr>
          <w:p>
            <w:pPr>
              <w:jc w:val="center"/>
              <w:rPr>
                <w:rFonts w:ascii="仿宋_GB2312" w:eastAsia="仿宋_GB2312"/>
                <w:sz w:val="24"/>
              </w:rPr>
            </w:pPr>
          </w:p>
        </w:tc>
        <w:tc>
          <w:tcPr>
            <w:tcW w:w="2525" w:type="dxa"/>
            <w:vAlign w:val="center"/>
          </w:tcPr>
          <w:p>
            <w:pPr>
              <w:jc w:val="center"/>
              <w:rPr>
                <w:rFonts w:ascii="仿宋_GB2312" w:eastAsia="仿宋_GB2312"/>
                <w:sz w:val="24"/>
              </w:rPr>
            </w:pPr>
            <w:r>
              <w:rPr>
                <w:rFonts w:hint="eastAsia" w:ascii="仿宋_GB2312" w:hAnsi="宋体" w:eastAsia="仿宋_GB2312"/>
                <w:sz w:val="24"/>
                <w:lang w:eastAsia="zh-CN"/>
              </w:rPr>
              <w:t>地下通道</w:t>
            </w:r>
            <w:r>
              <w:rPr>
                <w:rFonts w:hint="eastAsia" w:ascii="仿宋_GB2312" w:hAnsi="宋体" w:eastAsia="仿宋_GB2312"/>
                <w:sz w:val="24"/>
              </w:rPr>
              <w:t>面积</w:t>
            </w:r>
          </w:p>
        </w:tc>
        <w:tc>
          <w:tcPr>
            <w:tcW w:w="1392" w:type="dxa"/>
            <w:vAlign w:val="center"/>
          </w:tcPr>
          <w:p>
            <w:pPr>
              <w:rPr>
                <w:rFonts w:hint="eastAsia" w:ascii="仿宋_GB2312" w:hAnsi="宋体" w:eastAsia="仿宋_GB2312"/>
                <w:sz w:val="24"/>
                <w:lang w:val="en-US" w:eastAsia="zh-CN"/>
              </w:rPr>
            </w:pPr>
            <w:r>
              <w:rPr>
                <w:rFonts w:hint="eastAsia" w:ascii="仿宋_GB2312" w:hAnsi="宋体" w:eastAsia="仿宋_GB2312"/>
                <w:sz w:val="24"/>
                <w:lang w:val="en-US" w:eastAsia="zh-CN"/>
              </w:rPr>
              <w:t>230</w:t>
            </w:r>
          </w:p>
        </w:tc>
        <w:tc>
          <w:tcPr>
            <w:tcW w:w="1440" w:type="dxa"/>
            <w:vAlign w:val="center"/>
          </w:tcPr>
          <w:p>
            <w:pPr>
              <w:rPr>
                <w:rFonts w:ascii="仿宋_GB2312" w:eastAsia="仿宋_GB2312"/>
                <w:sz w:val="24"/>
              </w:rPr>
            </w:pPr>
            <w:r>
              <w:rPr>
                <w:rFonts w:hint="eastAsia" w:ascii="仿宋_GB2312" w:hAnsi="宋体"/>
                <w:sz w:val="24"/>
              </w:rPr>
              <w:t>㎡</w:t>
            </w:r>
          </w:p>
        </w:tc>
        <w:tc>
          <w:tcPr>
            <w:tcW w:w="1980" w:type="dxa"/>
            <w:vAlign w:val="center"/>
          </w:tcPr>
          <w:p>
            <w:pPr>
              <w:rPr>
                <w:rFonts w:ascii="仿宋_GB2312" w:eastAsia="仿宋_GB2312"/>
                <w:sz w:val="24"/>
              </w:rPr>
            </w:pPr>
            <w:r>
              <w:rPr>
                <w:rFonts w:hint="eastAsia" w:ascii="仿宋_GB2312" w:hAnsi="宋体"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20" w:type="dxa"/>
            <w:vMerge w:val="continue"/>
            <w:vAlign w:val="center"/>
          </w:tcPr>
          <w:p>
            <w:pPr>
              <w:jc w:val="center"/>
              <w:rPr>
                <w:rFonts w:ascii="仿宋_GB2312" w:eastAsia="仿宋_GB2312"/>
                <w:sz w:val="24"/>
              </w:rPr>
            </w:pPr>
          </w:p>
        </w:tc>
        <w:tc>
          <w:tcPr>
            <w:tcW w:w="2525" w:type="dxa"/>
            <w:vAlign w:val="center"/>
          </w:tcPr>
          <w:p>
            <w:pPr>
              <w:jc w:val="center"/>
              <w:rPr>
                <w:rFonts w:ascii="仿宋_GB2312" w:eastAsia="仿宋_GB2312"/>
                <w:sz w:val="24"/>
              </w:rPr>
            </w:pPr>
            <w:r>
              <w:rPr>
                <w:rFonts w:hint="eastAsia" w:ascii="仿宋_GB2312" w:hAnsi="宋体" w:eastAsia="仿宋_GB2312"/>
                <w:sz w:val="24"/>
                <w:lang w:eastAsia="zh-CN"/>
              </w:rPr>
              <w:t>七一路下穿通道</w:t>
            </w:r>
          </w:p>
        </w:tc>
        <w:tc>
          <w:tcPr>
            <w:tcW w:w="1392" w:type="dxa"/>
            <w:vAlign w:val="center"/>
          </w:tcPr>
          <w:p>
            <w:pPr>
              <w:rPr>
                <w:rFonts w:ascii="仿宋_GB2312" w:hAnsi="宋体" w:eastAsia="仿宋_GB2312"/>
                <w:sz w:val="24"/>
              </w:rPr>
            </w:pPr>
            <w:r>
              <w:rPr>
                <w:rFonts w:hint="eastAsia" w:ascii="仿宋_GB2312" w:hAnsi="宋体" w:eastAsia="仿宋_GB2312"/>
                <w:sz w:val="24"/>
                <w:lang w:val="en-US" w:eastAsia="zh-CN"/>
              </w:rPr>
              <w:t>158</w:t>
            </w:r>
          </w:p>
        </w:tc>
        <w:tc>
          <w:tcPr>
            <w:tcW w:w="1440" w:type="dxa"/>
            <w:vAlign w:val="center"/>
          </w:tcPr>
          <w:p>
            <w:pPr>
              <w:rPr>
                <w:rFonts w:hint="eastAsia" w:ascii="仿宋_GB2312" w:eastAsia="仿宋_GB2312"/>
                <w:sz w:val="24"/>
                <w:lang w:eastAsia="zh-CN"/>
              </w:rPr>
            </w:pPr>
            <w:r>
              <w:rPr>
                <w:rFonts w:hint="eastAsia" w:ascii="仿宋_GB2312" w:hAnsi="宋体"/>
                <w:sz w:val="24"/>
              </w:rPr>
              <w:t>㎡</w:t>
            </w:r>
          </w:p>
        </w:tc>
        <w:tc>
          <w:tcPr>
            <w:tcW w:w="1980" w:type="dxa"/>
            <w:vAlign w:val="center"/>
          </w:tcPr>
          <w:p>
            <w:pP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20" w:type="dxa"/>
            <w:vMerge w:val="continue"/>
            <w:vAlign w:val="center"/>
          </w:tcPr>
          <w:p>
            <w:pPr>
              <w:jc w:val="center"/>
              <w:rPr>
                <w:rFonts w:ascii="仿宋_GB2312" w:eastAsia="仿宋_GB2312"/>
                <w:sz w:val="24"/>
              </w:rPr>
            </w:pPr>
          </w:p>
        </w:tc>
        <w:tc>
          <w:tcPr>
            <w:tcW w:w="2525" w:type="dxa"/>
            <w:vAlign w:val="center"/>
          </w:tcPr>
          <w:p>
            <w:pPr>
              <w:ind w:firstLine="240" w:firstLineChars="100"/>
              <w:jc w:val="center"/>
              <w:rPr>
                <w:rFonts w:ascii="仿宋_GB2312" w:eastAsia="仿宋_GB2312"/>
                <w:sz w:val="24"/>
              </w:rPr>
            </w:pPr>
            <w:r>
              <w:rPr>
                <w:rFonts w:hint="eastAsia" w:ascii="仿宋_GB2312" w:hAnsi="宋体" w:eastAsia="仿宋_GB2312"/>
                <w:sz w:val="24"/>
                <w:lang w:eastAsia="zh-CN"/>
              </w:rPr>
              <w:t>机动车停车位</w:t>
            </w:r>
          </w:p>
        </w:tc>
        <w:tc>
          <w:tcPr>
            <w:tcW w:w="1392" w:type="dxa"/>
            <w:vAlign w:val="center"/>
          </w:tcPr>
          <w:p>
            <w:pPr>
              <w:rPr>
                <w:rFonts w:hint="eastAsia" w:ascii="仿宋_GB2312" w:hAnsi="宋体" w:eastAsia="仿宋_GB2312"/>
                <w:sz w:val="24"/>
                <w:lang w:val="en-US" w:eastAsia="zh-CN"/>
              </w:rPr>
            </w:pPr>
            <w:r>
              <w:rPr>
                <w:rFonts w:hint="eastAsia" w:ascii="仿宋_GB2312" w:hAnsi="宋体" w:eastAsia="仿宋_GB2312"/>
                <w:sz w:val="24"/>
                <w:lang w:val="en-US" w:eastAsia="zh-CN"/>
              </w:rPr>
              <w:t>450</w:t>
            </w:r>
          </w:p>
        </w:tc>
        <w:tc>
          <w:tcPr>
            <w:tcW w:w="1440" w:type="dxa"/>
            <w:vAlign w:val="center"/>
          </w:tcPr>
          <w:p>
            <w:pPr>
              <w:rPr>
                <w:rFonts w:hint="eastAsia" w:ascii="仿宋_GB2312" w:eastAsia="仿宋_GB2312"/>
                <w:sz w:val="24"/>
                <w:lang w:eastAsia="zh-CN"/>
              </w:rPr>
            </w:pPr>
            <w:r>
              <w:rPr>
                <w:rFonts w:hint="eastAsia" w:ascii="仿宋_GB2312" w:eastAsia="仿宋_GB2312"/>
                <w:sz w:val="24"/>
                <w:lang w:eastAsia="zh-CN"/>
              </w:rPr>
              <w:t>辆</w:t>
            </w:r>
          </w:p>
        </w:tc>
        <w:tc>
          <w:tcPr>
            <w:tcW w:w="1980" w:type="dxa"/>
            <w:vAlign w:val="center"/>
          </w:tcPr>
          <w:p>
            <w:pPr>
              <w:rPr>
                <w:rFonts w:hint="eastAsia" w:ascii="仿宋_GB2312" w:eastAsia="仿宋_GB2312"/>
                <w:sz w:val="24"/>
                <w:lang w:eastAsia="zh-CN"/>
              </w:rPr>
            </w:pPr>
            <w:r>
              <w:rPr>
                <w:rFonts w:hint="eastAsia" w:ascii="仿宋_GB2312" w:hAnsi="宋体" w:eastAsia="仿宋_GB2312"/>
                <w:sz w:val="24"/>
                <w:lang w:eastAsia="zh-CN"/>
              </w:rPr>
              <w:t>全地下</w:t>
            </w:r>
            <w:r>
              <w:rPr>
                <w:rFonts w:hint="eastAsia" w:ascii="仿宋_GB2312" w:hAnsi="宋体"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20" w:type="dxa"/>
            <w:vMerge w:val="continue"/>
            <w:vAlign w:val="center"/>
          </w:tcPr>
          <w:p>
            <w:pPr>
              <w:jc w:val="center"/>
              <w:rPr>
                <w:rFonts w:ascii="仿宋_GB2312" w:eastAsia="仿宋_GB2312"/>
                <w:sz w:val="24"/>
              </w:rPr>
            </w:pPr>
          </w:p>
        </w:tc>
        <w:tc>
          <w:tcPr>
            <w:tcW w:w="2525" w:type="dxa"/>
            <w:vAlign w:val="center"/>
          </w:tcPr>
          <w:p>
            <w:pPr>
              <w:jc w:val="center"/>
              <w:rPr>
                <w:rFonts w:ascii="仿宋_GB2312" w:eastAsia="仿宋_GB2312"/>
                <w:sz w:val="24"/>
              </w:rPr>
            </w:pPr>
            <w:r>
              <w:rPr>
                <w:rFonts w:hint="eastAsia" w:ascii="仿宋_GB2312" w:hAnsi="宋体" w:eastAsia="仿宋_GB2312"/>
                <w:sz w:val="24"/>
                <w:lang w:val="en-US" w:eastAsia="zh-CN"/>
              </w:rPr>
              <w:t>非机动车停车位</w:t>
            </w:r>
          </w:p>
        </w:tc>
        <w:tc>
          <w:tcPr>
            <w:tcW w:w="1392" w:type="dxa"/>
            <w:vAlign w:val="center"/>
          </w:tcPr>
          <w:p>
            <w:pPr>
              <w:rPr>
                <w:rFonts w:hint="eastAsia" w:ascii="仿宋_GB2312" w:hAnsi="宋体" w:eastAsia="仿宋_GB2312"/>
                <w:sz w:val="24"/>
                <w:lang w:val="en-US" w:eastAsia="zh-CN"/>
              </w:rPr>
            </w:pPr>
            <w:r>
              <w:rPr>
                <w:rFonts w:hint="eastAsia" w:ascii="仿宋_GB2312" w:hAnsi="宋体" w:eastAsia="仿宋_GB2312"/>
                <w:sz w:val="24"/>
                <w:lang w:val="en-US" w:eastAsia="zh-CN"/>
              </w:rPr>
              <w:t>344</w:t>
            </w:r>
          </w:p>
        </w:tc>
        <w:tc>
          <w:tcPr>
            <w:tcW w:w="1440" w:type="dxa"/>
            <w:vAlign w:val="center"/>
          </w:tcPr>
          <w:p>
            <w:pPr>
              <w:rPr>
                <w:rFonts w:ascii="仿宋_GB2312" w:eastAsia="仿宋_GB2312"/>
                <w:sz w:val="24"/>
              </w:rPr>
            </w:pPr>
            <w:r>
              <w:rPr>
                <w:rFonts w:hint="eastAsia" w:ascii="仿宋_GB2312" w:hAnsi="宋体" w:eastAsia="仿宋_GB2312"/>
                <w:sz w:val="24"/>
                <w:lang w:eastAsia="zh-CN"/>
              </w:rPr>
              <w:t>辆</w:t>
            </w:r>
          </w:p>
        </w:tc>
        <w:tc>
          <w:tcPr>
            <w:tcW w:w="1980" w:type="dxa"/>
            <w:vAlign w:val="center"/>
          </w:tcPr>
          <w:p>
            <w:pPr>
              <w:rPr>
                <w:rFonts w:hint="eastAsia" w:ascii="仿宋_GB2312" w:eastAsia="仿宋_GB2312"/>
                <w:sz w:val="24"/>
                <w:lang w:eastAsia="zh-CN"/>
              </w:rPr>
            </w:pPr>
            <w:r>
              <w:rPr>
                <w:rFonts w:hint="eastAsia" w:ascii="仿宋_GB2312" w:hAnsi="宋体" w:eastAsia="仿宋_GB2312"/>
                <w:sz w:val="24"/>
                <w:lang w:eastAsia="zh-CN"/>
              </w:rPr>
              <w:t>全地上</w:t>
            </w:r>
          </w:p>
        </w:tc>
      </w:tr>
    </w:tbl>
    <w:p/>
    <w:p>
      <w:pPr>
        <w:keepNext w:val="0"/>
        <w:keepLines w:val="0"/>
        <w:pageBreakBefore w:val="0"/>
        <w:widowControl w:val="0"/>
        <w:numPr>
          <w:ilvl w:val="0"/>
          <w:numId w:val="0"/>
        </w:numPr>
        <w:kinsoku/>
        <w:wordWrap/>
        <w:overflowPunct/>
        <w:topLinePunct w:val="0"/>
        <w:autoSpaceDE/>
        <w:autoSpaceDN/>
        <w:bidi w:val="0"/>
        <w:adjustRightInd/>
        <w:spacing w:after="0" w:line="500" w:lineRule="exact"/>
        <w:textAlignment w:val="auto"/>
        <w:outlineLvl w:val="9"/>
        <w:rPr>
          <w:rFonts w:hint="eastAsia" w:ascii="仿宋_GB2312" w:eastAsia="仿宋_GB2312"/>
          <w:color w:val="000000"/>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pacing w:after="0" w:line="500" w:lineRule="exact"/>
        <w:textAlignment w:val="auto"/>
        <w:outlineLvl w:val="9"/>
        <w:rPr>
          <w:rFonts w:hint="eastAsia" w:ascii="仿宋_GB2312" w:eastAsia="仿宋_GB2312"/>
          <w:color w:val="000000"/>
          <w:sz w:val="32"/>
          <w:szCs w:val="32"/>
          <w:shd w:val="clear" w:color="auto" w:fill="FFFFFF"/>
          <w:lang w:eastAsia="zh-CN"/>
        </w:rPr>
      </w:pPr>
      <w:r>
        <w:rPr>
          <w:rFonts w:hint="eastAsia" w:ascii="仿宋_GB2312" w:eastAsia="仿宋_GB2312"/>
          <w:color w:val="000000"/>
          <w:sz w:val="32"/>
          <w:szCs w:val="32"/>
          <w:shd w:val="clear" w:color="auto" w:fill="FFFFFF"/>
          <w:lang w:eastAsia="zh-CN"/>
        </w:rPr>
        <w:br w:type="page"/>
      </w:r>
    </w:p>
    <w:p>
      <w:pPr>
        <w:keepNext w:val="0"/>
        <w:keepLines w:val="0"/>
        <w:pageBreakBefore w:val="0"/>
        <w:widowControl w:val="0"/>
        <w:numPr>
          <w:ilvl w:val="0"/>
          <w:numId w:val="0"/>
        </w:numPr>
        <w:kinsoku/>
        <w:wordWrap/>
        <w:overflowPunct/>
        <w:topLinePunct w:val="0"/>
        <w:autoSpaceDE/>
        <w:autoSpaceDN/>
        <w:bidi w:val="0"/>
        <w:adjustRightInd/>
        <w:spacing w:after="0" w:line="500" w:lineRule="exact"/>
        <w:textAlignment w:val="auto"/>
        <w:outlineLvl w:val="9"/>
        <w:rPr>
          <w:rFonts w:hint="eastAsia" w:ascii="仿宋_GB2312" w:eastAsia="仿宋_GB2312"/>
          <w:color w:val="000000"/>
          <w:sz w:val="32"/>
          <w:szCs w:val="32"/>
          <w:shd w:val="clear" w:color="auto" w:fill="FFFFFF"/>
          <w:lang w:eastAsia="zh-CN"/>
        </w:rPr>
      </w:pPr>
    </w:p>
    <w:p>
      <w:pPr>
        <w:keepNext w:val="0"/>
        <w:keepLines w:val="0"/>
        <w:pageBreakBefore w:val="0"/>
        <w:widowControl w:val="0"/>
        <w:kinsoku/>
        <w:wordWrap/>
        <w:overflowPunct/>
        <w:topLinePunct w:val="0"/>
        <w:bidi w:val="0"/>
        <w:adjustRightInd/>
        <w:snapToGrid/>
        <w:spacing w:line="500" w:lineRule="exact"/>
        <w:jc w:val="center"/>
        <w:textAlignment w:val="auto"/>
        <w:outlineLvl w:val="0"/>
        <w:rPr>
          <w:rFonts w:hint="eastAsia" w:ascii="宋体" w:hAnsi="宋体" w:cs="宋体"/>
          <w:b/>
          <w:bCs/>
          <w:sz w:val="44"/>
          <w:szCs w:val="44"/>
        </w:rPr>
      </w:pPr>
      <w:bookmarkStart w:id="11" w:name="_Toc5058"/>
      <w:bookmarkStart w:id="12" w:name="_Toc16840"/>
      <w:r>
        <w:rPr>
          <w:rFonts w:hint="eastAsia" w:ascii="宋体" w:hAnsi="宋体" w:cs="宋体"/>
          <w:b/>
          <w:bCs/>
          <w:sz w:val="44"/>
          <w:szCs w:val="44"/>
        </w:rPr>
        <w:t>城南公交停保场选址及</w:t>
      </w:r>
      <w:bookmarkEnd w:id="11"/>
    </w:p>
    <w:p>
      <w:pPr>
        <w:keepNext w:val="0"/>
        <w:keepLines w:val="0"/>
        <w:pageBreakBefore w:val="0"/>
        <w:widowControl w:val="0"/>
        <w:kinsoku/>
        <w:wordWrap/>
        <w:overflowPunct/>
        <w:topLinePunct w:val="0"/>
        <w:bidi w:val="0"/>
        <w:adjustRightInd/>
        <w:snapToGrid/>
        <w:spacing w:line="500" w:lineRule="exact"/>
        <w:jc w:val="center"/>
        <w:textAlignment w:val="auto"/>
        <w:outlineLvl w:val="0"/>
        <w:rPr>
          <w:rFonts w:hint="eastAsia" w:ascii="宋体" w:hAnsi="宋体" w:cs="宋体"/>
          <w:b/>
          <w:bCs/>
          <w:sz w:val="44"/>
          <w:szCs w:val="44"/>
        </w:rPr>
      </w:pPr>
      <w:bookmarkStart w:id="13" w:name="_Toc2305"/>
      <w:r>
        <w:rPr>
          <w:rFonts w:hint="eastAsia" w:ascii="宋体" w:hAnsi="宋体" w:cs="宋体"/>
          <w:b/>
          <w:bCs/>
          <w:sz w:val="44"/>
          <w:szCs w:val="44"/>
        </w:rPr>
        <w:t>京广铁路以东、仓库路以西、南外环路以北、瑞昌东路以南围合地块控制性详细规划</w:t>
      </w:r>
      <w:bookmarkEnd w:id="13"/>
    </w:p>
    <w:bookmarkEnd w:id="12"/>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textAlignment w:val="auto"/>
        <w:outlineLvl w:val="9"/>
        <w:rPr>
          <w:rFonts w:hint="eastAsia" w:eastAsia="仿宋_GB2312"/>
          <w:b/>
          <w:sz w:val="32"/>
          <w:szCs w:val="32"/>
        </w:rPr>
      </w:pPr>
    </w:p>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textAlignment w:val="auto"/>
        <w:outlineLvl w:val="9"/>
        <w:rPr>
          <w:rFonts w:hint="eastAsia" w:eastAsia="仿宋_GB2312"/>
          <w:b/>
          <w:sz w:val="32"/>
          <w:szCs w:val="32"/>
        </w:rPr>
      </w:pPr>
      <w:r>
        <w:rPr>
          <w:rFonts w:hint="eastAsia" w:eastAsia="仿宋_GB2312"/>
          <w:b/>
          <w:sz w:val="32"/>
          <w:szCs w:val="32"/>
        </w:rPr>
        <w:t>一、选址说明</w:t>
      </w:r>
    </w:p>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firstLine="645"/>
        <w:textAlignment w:val="auto"/>
        <w:outlineLvl w:val="9"/>
        <w:rPr>
          <w:rFonts w:hint="eastAsia" w:ascii="仿宋_GB2312" w:eastAsia="仿宋_GB2312"/>
          <w:sz w:val="32"/>
        </w:rPr>
      </w:pPr>
      <w:r>
        <w:rPr>
          <w:rFonts w:hint="eastAsia" w:ascii="仿宋_GB2312" w:eastAsia="仿宋_GB2312"/>
          <w:sz w:val="32"/>
        </w:rPr>
        <w:t>2017年8月，我市成功入选国家“十三五”期第一批公交都市创建城市。根据我市上报的《公交都市示范城市创建实施方案》和《许昌市城市总体规划》（2015-2030），2020年底前公交都市创建期间，我市需建设11处公交场站，其中包含本项目城南公交停保场，位于南外环路与仓库路交叉口西北角。</w:t>
      </w:r>
    </w:p>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textAlignment w:val="auto"/>
        <w:outlineLvl w:val="9"/>
        <w:rPr>
          <w:rFonts w:eastAsia="仿宋_GB2312"/>
          <w:b/>
          <w:sz w:val="32"/>
          <w:szCs w:val="32"/>
        </w:rPr>
      </w:pPr>
      <w:r>
        <w:rPr>
          <w:rFonts w:hint="eastAsia" w:eastAsia="仿宋_GB2312"/>
          <w:b/>
          <w:sz w:val="32"/>
          <w:szCs w:val="32"/>
        </w:rPr>
        <w:t>二、位置</w:t>
      </w:r>
    </w:p>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firstLine="645"/>
        <w:textAlignment w:val="auto"/>
        <w:outlineLvl w:val="9"/>
        <w:rPr>
          <w:rFonts w:ascii="仿宋_GB2312" w:eastAsia="仿宋_GB2312"/>
          <w:sz w:val="32"/>
        </w:rPr>
      </w:pPr>
      <w:r>
        <w:rPr>
          <w:rFonts w:hint="eastAsia" w:ascii="仿宋_GB2312" w:eastAsia="仿宋_GB2312"/>
          <w:sz w:val="32"/>
        </w:rPr>
        <w:t>位于京广铁路以东、仓库路以西、南外环路以北、瑞昌东路以南。规划红线内用地面积49284平方米（73.9亩），规划绿线内用地面积38433平方米（57.6亩）。</w:t>
      </w:r>
    </w:p>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textAlignment w:val="auto"/>
        <w:outlineLvl w:val="9"/>
        <w:rPr>
          <w:rFonts w:eastAsia="仿宋_GB2312"/>
          <w:b/>
          <w:sz w:val="32"/>
          <w:szCs w:val="32"/>
        </w:rPr>
      </w:pPr>
      <w:r>
        <w:rPr>
          <w:rFonts w:hint="eastAsia" w:ascii="仿宋_GB2312" w:eastAsia="仿宋_GB2312" w:cs="仿宋_GB2312"/>
          <w:b/>
          <w:sz w:val="32"/>
          <w:szCs w:val="32"/>
          <w:lang w:val="zh-CN"/>
        </w:rPr>
        <w:t>三、</w:t>
      </w:r>
      <w:r>
        <w:rPr>
          <w:rFonts w:hint="eastAsia" w:eastAsia="仿宋_GB2312"/>
          <w:b/>
          <w:sz w:val="32"/>
          <w:szCs w:val="32"/>
        </w:rPr>
        <w:t>主要内容</w:t>
      </w:r>
    </w:p>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firstLine="623" w:firstLineChars="194"/>
        <w:textAlignment w:val="auto"/>
        <w:outlineLvl w:val="9"/>
        <w:rPr>
          <w:rFonts w:hint="eastAsia" w:ascii="仿宋_GB2312" w:eastAsia="仿宋_GB2312"/>
          <w:b/>
          <w:sz w:val="32"/>
        </w:rPr>
      </w:pPr>
      <w:r>
        <w:rPr>
          <w:rFonts w:hint="eastAsia" w:ascii="仿宋_GB2312" w:eastAsia="仿宋_GB2312"/>
          <w:b/>
          <w:sz w:val="32"/>
        </w:rPr>
        <w:t>（一）配套市政设施</w:t>
      </w:r>
    </w:p>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firstLine="620" w:firstLineChars="194"/>
        <w:textAlignment w:val="auto"/>
        <w:outlineLvl w:val="9"/>
        <w:rPr>
          <w:rFonts w:hint="eastAsia" w:ascii="仿宋_GB2312" w:eastAsia="仿宋_GB2312"/>
          <w:sz w:val="32"/>
          <w:lang w:val="zh-CN"/>
        </w:rPr>
      </w:pPr>
      <w:r>
        <w:rPr>
          <w:rFonts w:hint="eastAsia" w:ascii="仿宋_GB2312" w:eastAsia="仿宋_GB2312"/>
          <w:sz w:val="32"/>
          <w:lang w:val="zh-CN"/>
        </w:rPr>
        <w:t>规划地块内需配备市政公用设施（含变电室、热交换站、公厕、分类垃圾收集器、非机动车存车处及机动车停车库等）及金融邮电设施。</w:t>
      </w:r>
    </w:p>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textAlignment w:val="auto"/>
        <w:outlineLvl w:val="9"/>
        <w:rPr>
          <w:rFonts w:ascii="仿宋_GB2312" w:eastAsia="仿宋_GB2312"/>
          <w:b/>
          <w:sz w:val="32"/>
        </w:rPr>
      </w:pPr>
      <w:r>
        <w:rPr>
          <w:rFonts w:ascii="仿宋_GB2312" w:eastAsia="仿宋_GB2312"/>
          <w:b/>
          <w:sz w:val="32"/>
        </w:rPr>
        <w:t xml:space="preserve">    </w:t>
      </w:r>
      <w:r>
        <w:rPr>
          <w:rFonts w:hint="eastAsia" w:ascii="仿宋_GB2312" w:eastAsia="仿宋_GB2312"/>
          <w:b/>
          <w:sz w:val="32"/>
        </w:rPr>
        <w:t>（二）设计要求</w:t>
      </w:r>
    </w:p>
    <w:p>
      <w:pPr>
        <w:keepNext w:val="0"/>
        <w:keepLines w:val="0"/>
        <w:pageBreakBefore w:val="0"/>
        <w:widowControl w:val="0"/>
        <w:kinsoku/>
        <w:wordWrap/>
        <w:overflowPunct/>
        <w:topLinePunct w:val="0"/>
        <w:bidi w:val="0"/>
        <w:adjustRightInd/>
        <w:snapToGrid/>
        <w:spacing w:line="500" w:lineRule="exact"/>
        <w:ind w:right="-153" w:rightChars="-73" w:firstLine="620" w:firstLineChars="194"/>
        <w:textAlignment w:val="auto"/>
        <w:outlineLvl w:val="9"/>
        <w:rPr>
          <w:rFonts w:hint="eastAsia" w:ascii="仿宋_GB2312" w:eastAsia="仿宋_GB2312"/>
          <w:sz w:val="32"/>
        </w:rPr>
      </w:pPr>
      <w:r>
        <w:rPr>
          <w:rFonts w:hint="eastAsia" w:ascii="仿宋_GB2312" w:eastAsia="仿宋_GB2312"/>
          <w:sz w:val="32"/>
        </w:rPr>
        <w:t>1.在下一步修建性详细规划中，充分考虑综合管网规划，做到雨污分流，并与城市管网相衔接。</w:t>
      </w:r>
    </w:p>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firstLine="620" w:firstLineChars="194"/>
        <w:textAlignment w:val="auto"/>
        <w:outlineLvl w:val="9"/>
        <w:rPr>
          <w:rFonts w:hint="eastAsia" w:ascii="仿宋_GB2312" w:eastAsia="仿宋_GB2312"/>
          <w:sz w:val="32"/>
        </w:rPr>
      </w:pPr>
      <w:r>
        <w:rPr>
          <w:rFonts w:hint="eastAsia" w:ascii="仿宋_GB2312" w:eastAsia="仿宋_GB2312"/>
          <w:sz w:val="32"/>
        </w:rPr>
        <w:t>2.在下一步修建性详细规划中，沿街建筑设置户外广告牌、门牌牌匾等相关标识标牌应严格按照市城管局制定的《许昌市户外门店牌匾标识标牌设置技术规范》(许政办〔2010〕130号)执行。</w:t>
      </w:r>
    </w:p>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firstLine="620" w:firstLineChars="194"/>
        <w:textAlignment w:val="auto"/>
        <w:outlineLvl w:val="9"/>
        <w:rPr>
          <w:rFonts w:hint="eastAsia" w:ascii="仿宋_GB2312" w:eastAsia="仿宋_GB2312"/>
          <w:sz w:val="32"/>
        </w:rPr>
      </w:pPr>
      <w:r>
        <w:rPr>
          <w:rFonts w:hint="eastAsia" w:ascii="仿宋_GB2312" w:eastAsia="仿宋_GB2312"/>
          <w:sz w:val="32"/>
        </w:rPr>
        <w:t>3.在下一步修建性详细规划中，满足消防、环保、安监部门相关要求。</w:t>
      </w:r>
    </w:p>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firstLine="620" w:firstLineChars="194"/>
        <w:textAlignment w:val="auto"/>
        <w:outlineLvl w:val="9"/>
        <w:rPr>
          <w:rFonts w:hint="eastAsia" w:ascii="仿宋_GB2312" w:eastAsia="仿宋_GB2312"/>
          <w:sz w:val="32"/>
        </w:rPr>
      </w:pPr>
      <w:r>
        <w:rPr>
          <w:rFonts w:hint="eastAsia" w:ascii="仿宋_GB2312" w:eastAsia="仿宋_GB2312"/>
          <w:sz w:val="32"/>
        </w:rPr>
        <w:t>4.在下一步修建性详细规划中应按照《许昌市海绵城市建设专项规划（2016-2030）》实施。</w:t>
      </w:r>
    </w:p>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firstLine="620" w:firstLineChars="194"/>
        <w:textAlignment w:val="auto"/>
        <w:outlineLvl w:val="9"/>
        <w:rPr>
          <w:rFonts w:hint="eastAsia" w:ascii="仿宋_GB2312" w:eastAsia="仿宋_GB2312"/>
          <w:sz w:val="32"/>
        </w:rPr>
      </w:pPr>
      <w:r>
        <w:rPr>
          <w:rFonts w:hint="eastAsia" w:ascii="仿宋_GB2312" w:eastAsia="仿宋_GB2312"/>
          <w:sz w:val="32"/>
        </w:rPr>
        <w:t>5.在下一步修建性详细规划中，规划地块建设充电设施或预留建设安装条件的机动车停车位比例不低于15%。</w:t>
      </w:r>
    </w:p>
    <w:p>
      <w:pPr>
        <w:keepNext w:val="0"/>
        <w:keepLines w:val="0"/>
        <w:pageBreakBefore w:val="0"/>
        <w:widowControl w:val="0"/>
        <w:kinsoku/>
        <w:wordWrap/>
        <w:overflowPunct/>
        <w:topLinePunct w:val="0"/>
        <w:bidi w:val="0"/>
        <w:adjustRightInd/>
        <w:snapToGrid/>
        <w:spacing w:line="500" w:lineRule="exact"/>
        <w:ind w:right="-153" w:rightChars="-73" w:firstLine="620" w:firstLineChars="194"/>
        <w:textAlignment w:val="auto"/>
        <w:outlineLvl w:val="9"/>
        <w:rPr>
          <w:rFonts w:hint="eastAsia" w:ascii="仿宋_GB2312" w:eastAsia="仿宋_GB2312"/>
          <w:sz w:val="32"/>
        </w:rPr>
      </w:pPr>
      <w:r>
        <w:rPr>
          <w:rFonts w:hint="eastAsia" w:ascii="仿宋_GB2312" w:eastAsia="仿宋_GB2312"/>
          <w:sz w:val="32"/>
        </w:rPr>
        <w:t>6.在下一步修建性详细规划中，需按照《许昌市住房和城乡建设局关于执行绿色建筑标准的通知》（许建发[2016]205号）实施。</w:t>
      </w:r>
    </w:p>
    <w:p>
      <w:pPr>
        <w:keepNext w:val="0"/>
        <w:keepLines w:val="0"/>
        <w:pageBreakBefore w:val="0"/>
        <w:widowControl w:val="0"/>
        <w:kinsoku/>
        <w:wordWrap/>
        <w:overflowPunct/>
        <w:topLinePunct w:val="0"/>
        <w:bidi w:val="0"/>
        <w:adjustRightInd/>
        <w:snapToGrid/>
        <w:spacing w:line="500" w:lineRule="exact"/>
        <w:ind w:right="-153" w:rightChars="-73" w:firstLine="620" w:firstLineChars="194"/>
        <w:textAlignment w:val="auto"/>
        <w:outlineLvl w:val="9"/>
        <w:rPr>
          <w:rFonts w:hint="eastAsia" w:ascii="仿宋_GB2312" w:eastAsia="仿宋_GB2312"/>
          <w:sz w:val="32"/>
        </w:rPr>
      </w:pPr>
      <w:r>
        <w:rPr>
          <w:rFonts w:hint="eastAsia" w:ascii="仿宋_GB2312" w:eastAsia="仿宋_GB2312"/>
          <w:sz w:val="32"/>
        </w:rPr>
        <w:t>7.在下一步修建性详细规划中，必须对交通、人流疏散、机动车流向进行分析，编制《交通影响分析报告》。</w:t>
      </w:r>
    </w:p>
    <w:p>
      <w:pPr>
        <w:keepNext w:val="0"/>
        <w:keepLines w:val="0"/>
        <w:pageBreakBefore w:val="0"/>
        <w:widowControl w:val="0"/>
        <w:kinsoku/>
        <w:wordWrap/>
        <w:overflowPunct/>
        <w:topLinePunct w:val="0"/>
        <w:bidi w:val="0"/>
        <w:adjustRightInd/>
        <w:snapToGrid/>
        <w:spacing w:line="500" w:lineRule="exact"/>
        <w:ind w:right="-153" w:rightChars="-73" w:firstLine="620" w:firstLineChars="194"/>
        <w:textAlignment w:val="auto"/>
        <w:outlineLvl w:val="9"/>
        <w:rPr>
          <w:rFonts w:hint="eastAsia" w:ascii="仿宋_GB2312" w:eastAsia="仿宋_GB2312"/>
          <w:sz w:val="32"/>
        </w:rPr>
      </w:pPr>
      <w:r>
        <w:rPr>
          <w:rFonts w:hint="eastAsia" w:ascii="仿宋_GB2312" w:eastAsia="仿宋_GB2312"/>
          <w:sz w:val="32"/>
        </w:rPr>
        <w:t>8.在下一步修建性详细规划中需规划建设雨水收集利用设施。</w:t>
      </w:r>
    </w:p>
    <w:p>
      <w:pPr>
        <w:keepNext w:val="0"/>
        <w:keepLines w:val="0"/>
        <w:pageBreakBefore w:val="0"/>
        <w:widowControl w:val="0"/>
        <w:kinsoku/>
        <w:wordWrap/>
        <w:overflowPunct/>
        <w:topLinePunct w:val="0"/>
        <w:bidi w:val="0"/>
        <w:adjustRightInd/>
        <w:snapToGrid/>
        <w:spacing w:line="500" w:lineRule="exact"/>
        <w:ind w:right="-153" w:rightChars="-73" w:firstLine="620" w:firstLineChars="194"/>
        <w:textAlignment w:val="auto"/>
        <w:outlineLvl w:val="9"/>
        <w:rPr>
          <w:rFonts w:hint="eastAsia" w:ascii="仿宋_GB2312" w:eastAsia="仿宋_GB2312"/>
          <w:sz w:val="32"/>
        </w:rPr>
      </w:pPr>
      <w:r>
        <w:rPr>
          <w:rFonts w:hint="eastAsia" w:ascii="仿宋_GB2312" w:eastAsia="仿宋_GB2312"/>
          <w:sz w:val="32"/>
        </w:rPr>
        <w:t>9.地下人防工程应符合《河南省人民防空工程管理办法》。</w:t>
      </w:r>
    </w:p>
    <w:p>
      <w:pPr>
        <w:keepNext w:val="0"/>
        <w:keepLines w:val="0"/>
        <w:pageBreakBefore w:val="0"/>
        <w:widowControl w:val="0"/>
        <w:kinsoku/>
        <w:wordWrap/>
        <w:overflowPunct/>
        <w:topLinePunct w:val="0"/>
        <w:bidi w:val="0"/>
        <w:adjustRightInd/>
        <w:snapToGrid/>
        <w:spacing w:line="500" w:lineRule="exact"/>
        <w:ind w:right="-153" w:rightChars="-73" w:firstLine="620" w:firstLineChars="194"/>
        <w:textAlignment w:val="auto"/>
        <w:outlineLvl w:val="9"/>
        <w:rPr>
          <w:rFonts w:hint="eastAsia" w:ascii="仿宋_GB2312" w:eastAsia="仿宋_GB2312"/>
          <w:sz w:val="32"/>
        </w:rPr>
      </w:pPr>
      <w:r>
        <w:rPr>
          <w:rFonts w:hint="eastAsia" w:ascii="仿宋_GB2312" w:eastAsia="仿宋_GB2312"/>
          <w:sz w:val="32"/>
        </w:rPr>
        <w:t>10.在下一步修建性详细规划中需按照《无障碍设计规范》(GB50763-2012)要求配备无障碍设施。</w:t>
      </w:r>
    </w:p>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firstLine="620" w:firstLineChars="194"/>
        <w:textAlignment w:val="auto"/>
        <w:outlineLvl w:val="9"/>
        <w:rPr>
          <w:rFonts w:ascii="仿宋_GB2312" w:eastAsia="仿宋_GB2312"/>
          <w:sz w:val="32"/>
        </w:rPr>
      </w:pPr>
      <w:r>
        <w:rPr>
          <w:rFonts w:hint="eastAsia" w:ascii="仿宋_GB2312" w:eastAsia="仿宋_GB2312"/>
          <w:sz w:val="32"/>
        </w:rPr>
        <w:t>11.其他要求符合《许昌市城乡规划指标指导意见》（提升稿）。</w:t>
      </w:r>
    </w:p>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textAlignment w:val="auto"/>
        <w:outlineLvl w:val="9"/>
        <w:rPr>
          <w:rFonts w:ascii="仿宋_GB2312" w:eastAsia="仿宋_GB2312"/>
          <w:b/>
          <w:sz w:val="32"/>
          <w:szCs w:val="32"/>
        </w:rPr>
      </w:pPr>
      <w:r>
        <w:rPr>
          <w:rFonts w:hint="eastAsia" w:ascii="仿宋_GB2312" w:eastAsia="仿宋_GB2312"/>
          <w:b/>
          <w:sz w:val="32"/>
          <w:szCs w:val="32"/>
        </w:rPr>
        <w:t>四、主要控制指标</w:t>
      </w:r>
    </w:p>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firstLine="645"/>
        <w:textAlignment w:val="auto"/>
        <w:outlineLvl w:val="9"/>
        <w:rPr>
          <w:rFonts w:hint="eastAsia" w:ascii="仿宋_GB2312" w:eastAsia="仿宋_GB2312"/>
          <w:sz w:val="32"/>
        </w:rPr>
      </w:pPr>
      <w:r>
        <w:rPr>
          <w:rFonts w:hint="eastAsia" w:ascii="仿宋_GB2312" w:eastAsia="仿宋_GB2312"/>
          <w:sz w:val="32"/>
        </w:rPr>
        <w:t>规划红线内总用地面积49284平方米（73.9亩)</w:t>
      </w:r>
    </w:p>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firstLine="645"/>
        <w:textAlignment w:val="auto"/>
        <w:outlineLvl w:val="9"/>
        <w:rPr>
          <w:rFonts w:hint="eastAsia" w:ascii="仿宋_GB2312" w:eastAsia="仿宋_GB2312"/>
          <w:sz w:val="32"/>
        </w:rPr>
      </w:pPr>
      <w:r>
        <w:rPr>
          <w:rFonts w:hint="eastAsia" w:ascii="仿宋_GB2312" w:eastAsia="仿宋_GB2312"/>
          <w:sz w:val="32"/>
        </w:rPr>
        <w:t>规划绿线内总用地面积38433平方米（57.6亩)</w:t>
      </w:r>
    </w:p>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firstLine="645"/>
        <w:textAlignment w:val="auto"/>
        <w:outlineLvl w:val="9"/>
        <w:rPr>
          <w:rFonts w:hint="eastAsia" w:ascii="仿宋_GB2312" w:eastAsia="仿宋_GB2312"/>
          <w:sz w:val="32"/>
        </w:rPr>
      </w:pPr>
      <w:r>
        <w:rPr>
          <w:rFonts w:hint="eastAsia" w:ascii="仿宋_GB2312" w:eastAsia="仿宋_GB2312"/>
          <w:sz w:val="32"/>
        </w:rPr>
        <w:t>其中：</w:t>
      </w:r>
    </w:p>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firstLine="645"/>
        <w:textAlignment w:val="auto"/>
        <w:outlineLvl w:val="9"/>
        <w:rPr>
          <w:rFonts w:hint="eastAsia" w:ascii="仿宋_GB2312" w:eastAsia="仿宋_GB2312"/>
          <w:sz w:val="32"/>
        </w:rPr>
      </w:pPr>
      <w:r>
        <w:rPr>
          <w:rFonts w:hint="eastAsia" w:ascii="仿宋_GB2312" w:eastAsia="仿宋_GB2312"/>
          <w:sz w:val="32"/>
        </w:rPr>
        <w:t>01号地块：</w:t>
      </w:r>
    </w:p>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firstLine="645"/>
        <w:textAlignment w:val="auto"/>
        <w:outlineLvl w:val="9"/>
        <w:rPr>
          <w:rFonts w:hint="eastAsia" w:ascii="仿宋_GB2312" w:eastAsia="仿宋_GB2312"/>
          <w:sz w:val="32"/>
        </w:rPr>
      </w:pPr>
      <w:r>
        <w:rPr>
          <w:rFonts w:hint="eastAsia" w:ascii="仿宋_GB2312" w:eastAsia="仿宋_GB2312"/>
          <w:sz w:val="32"/>
        </w:rPr>
        <w:t>规划红线内用地面积39901平方米（59.9亩)</w:t>
      </w:r>
    </w:p>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firstLine="645"/>
        <w:textAlignment w:val="auto"/>
        <w:outlineLvl w:val="9"/>
        <w:rPr>
          <w:rFonts w:hint="eastAsia" w:ascii="仿宋_GB2312" w:eastAsia="仿宋_GB2312"/>
          <w:sz w:val="32"/>
        </w:rPr>
      </w:pPr>
      <w:r>
        <w:rPr>
          <w:rFonts w:hint="eastAsia" w:ascii="仿宋_GB2312" w:eastAsia="仿宋_GB2312"/>
          <w:sz w:val="32"/>
        </w:rPr>
        <w:t>规划绿线内总用地面积38433平方米（57.6亩)</w:t>
      </w:r>
    </w:p>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firstLine="645"/>
        <w:textAlignment w:val="auto"/>
        <w:outlineLvl w:val="9"/>
        <w:rPr>
          <w:rFonts w:hint="eastAsia" w:ascii="仿宋_GB2312" w:eastAsia="仿宋_GB2312"/>
          <w:sz w:val="32"/>
        </w:rPr>
      </w:pPr>
      <w:r>
        <w:rPr>
          <w:rFonts w:hint="eastAsia" w:ascii="仿宋_GB2312" w:eastAsia="仿宋_GB2312"/>
          <w:sz w:val="32"/>
        </w:rPr>
        <w:t>用地性质：公共交通场站用地（停保场）</w:t>
      </w:r>
    </w:p>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firstLine="645"/>
        <w:textAlignment w:val="auto"/>
        <w:outlineLvl w:val="9"/>
        <w:rPr>
          <w:rFonts w:hint="eastAsia" w:ascii="仿宋_GB2312" w:eastAsia="仿宋_GB2312"/>
          <w:sz w:val="32"/>
        </w:rPr>
      </w:pPr>
      <w:r>
        <w:rPr>
          <w:rFonts w:hint="eastAsia" w:ascii="仿宋_GB2312" w:eastAsia="仿宋_GB2312"/>
          <w:sz w:val="32"/>
        </w:rPr>
        <w:t>建筑层数：多层、低层</w:t>
      </w:r>
    </w:p>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firstLine="645"/>
        <w:textAlignment w:val="auto"/>
        <w:outlineLvl w:val="9"/>
        <w:rPr>
          <w:rFonts w:hint="eastAsia" w:ascii="仿宋_GB2312" w:eastAsia="仿宋_GB2312"/>
          <w:sz w:val="32"/>
        </w:rPr>
      </w:pPr>
      <w:r>
        <w:rPr>
          <w:rFonts w:hint="eastAsia" w:ascii="仿宋_GB2312" w:eastAsia="仿宋_GB2312"/>
          <w:sz w:val="32"/>
        </w:rPr>
        <w:t xml:space="preserve">建筑限高：＜24米 </w:t>
      </w:r>
    </w:p>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firstLine="645"/>
        <w:textAlignment w:val="auto"/>
        <w:outlineLvl w:val="9"/>
        <w:rPr>
          <w:rFonts w:hint="eastAsia" w:ascii="仿宋_GB2312" w:eastAsia="仿宋_GB2312"/>
          <w:sz w:val="32"/>
        </w:rPr>
      </w:pPr>
      <w:r>
        <w:rPr>
          <w:rFonts w:hint="eastAsia" w:ascii="仿宋_GB2312" w:eastAsia="仿宋_GB2312"/>
          <w:sz w:val="32"/>
        </w:rPr>
        <w:t>建筑密度：＜25%</w:t>
      </w:r>
    </w:p>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firstLine="645"/>
        <w:textAlignment w:val="auto"/>
        <w:outlineLvl w:val="9"/>
        <w:rPr>
          <w:rFonts w:hint="eastAsia" w:ascii="仿宋_GB2312" w:eastAsia="仿宋_GB2312"/>
          <w:sz w:val="32"/>
        </w:rPr>
      </w:pPr>
      <w:r>
        <w:rPr>
          <w:rFonts w:hint="eastAsia" w:ascii="仿宋_GB2312" w:eastAsia="仿宋_GB2312"/>
          <w:sz w:val="32"/>
        </w:rPr>
        <w:t>容 积 率：＜1.0</w:t>
      </w:r>
    </w:p>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firstLine="645"/>
        <w:textAlignment w:val="auto"/>
        <w:outlineLvl w:val="9"/>
        <w:rPr>
          <w:rFonts w:hint="eastAsia" w:ascii="仿宋_GB2312" w:eastAsia="仿宋_GB2312"/>
          <w:sz w:val="32"/>
        </w:rPr>
      </w:pPr>
      <w:r>
        <w:rPr>
          <w:rFonts w:hint="eastAsia" w:ascii="仿宋_GB2312" w:eastAsia="仿宋_GB2312"/>
          <w:sz w:val="32"/>
        </w:rPr>
        <w:t>02号地块：</w:t>
      </w:r>
    </w:p>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firstLine="645"/>
        <w:textAlignment w:val="auto"/>
        <w:outlineLvl w:val="9"/>
        <w:rPr>
          <w:rFonts w:hint="eastAsia" w:ascii="仿宋_GB2312" w:eastAsia="仿宋_GB2312"/>
          <w:sz w:val="32"/>
        </w:rPr>
      </w:pPr>
      <w:r>
        <w:rPr>
          <w:rFonts w:hint="eastAsia" w:ascii="仿宋_GB2312" w:eastAsia="仿宋_GB2312"/>
          <w:sz w:val="32"/>
        </w:rPr>
        <w:t>规划红线内用地面积9</w:t>
      </w:r>
      <w:r>
        <w:rPr>
          <w:rFonts w:hint="eastAsia" w:ascii="仿宋_GB2312" w:eastAsia="仿宋_GB2312"/>
          <w:sz w:val="32"/>
          <w:lang w:val="en-US" w:eastAsia="zh-CN"/>
        </w:rPr>
        <w:t>3</w:t>
      </w:r>
      <w:r>
        <w:rPr>
          <w:rFonts w:hint="eastAsia" w:ascii="仿宋_GB2312" w:eastAsia="仿宋_GB2312"/>
          <w:sz w:val="32"/>
        </w:rPr>
        <w:t>83平方米（1</w:t>
      </w:r>
      <w:r>
        <w:rPr>
          <w:rFonts w:hint="eastAsia" w:ascii="仿宋_GB2312" w:eastAsia="仿宋_GB2312"/>
          <w:sz w:val="32"/>
          <w:lang w:val="en-US" w:eastAsia="zh-CN"/>
        </w:rPr>
        <w:t>4</w:t>
      </w:r>
      <w:r>
        <w:rPr>
          <w:rFonts w:hint="eastAsia" w:ascii="仿宋_GB2312" w:eastAsia="仿宋_GB2312"/>
          <w:sz w:val="32"/>
        </w:rPr>
        <w:t>亩)</w:t>
      </w:r>
    </w:p>
    <w:p>
      <w:pPr>
        <w:keepNext w:val="0"/>
        <w:keepLines w:val="0"/>
        <w:pageBreakBefore w:val="0"/>
        <w:widowControl w:val="0"/>
        <w:kinsoku/>
        <w:wordWrap/>
        <w:overflowPunct/>
        <w:topLinePunct w:val="0"/>
        <w:autoSpaceDE w:val="0"/>
        <w:autoSpaceDN w:val="0"/>
        <w:bidi w:val="0"/>
        <w:adjustRightInd/>
        <w:snapToGrid/>
        <w:spacing w:line="500" w:lineRule="exact"/>
        <w:ind w:right="-153" w:rightChars="-73" w:firstLine="645"/>
        <w:textAlignment w:val="auto"/>
        <w:outlineLvl w:val="9"/>
      </w:pPr>
      <w:r>
        <w:rPr>
          <w:rFonts w:hint="eastAsia" w:ascii="仿宋_GB2312" w:eastAsia="仿宋_GB2312"/>
          <w:sz w:val="32"/>
        </w:rPr>
        <w:t>用地性质：防护绿地</w:t>
      </w:r>
    </w:p>
    <w:p>
      <w:pPr>
        <w:keepNext w:val="0"/>
        <w:keepLines w:val="0"/>
        <w:pageBreakBefore w:val="0"/>
        <w:widowControl w:val="0"/>
        <w:numPr>
          <w:ilvl w:val="0"/>
          <w:numId w:val="0"/>
        </w:numPr>
        <w:kinsoku/>
        <w:wordWrap/>
        <w:overflowPunct/>
        <w:topLinePunct w:val="0"/>
        <w:autoSpaceDE/>
        <w:autoSpaceDN/>
        <w:bidi w:val="0"/>
        <w:adjustRightInd/>
        <w:spacing w:after="0" w:line="500" w:lineRule="exact"/>
        <w:textAlignment w:val="auto"/>
        <w:outlineLvl w:val="9"/>
        <w:rPr>
          <w:rFonts w:hint="eastAsia" w:ascii="仿宋_GB2312" w:eastAsia="仿宋_GB2312"/>
          <w:color w:val="000000"/>
          <w:sz w:val="32"/>
          <w:szCs w:val="32"/>
          <w:shd w:val="clear" w:color="auto" w:fill="FFFFFF"/>
          <w:lang w:eastAsia="zh-CN"/>
        </w:rPr>
      </w:pPr>
      <w:r>
        <w:rPr>
          <w:rFonts w:hint="eastAsia" w:ascii="仿宋_GB2312" w:eastAsia="仿宋_GB2312"/>
          <w:color w:val="000000"/>
          <w:sz w:val="32"/>
          <w:szCs w:val="32"/>
          <w:shd w:val="clear" w:color="auto" w:fill="FFFFFF"/>
          <w:lang w:eastAsia="zh-CN"/>
        </w:rPr>
        <w:br w:type="page"/>
      </w:r>
    </w:p>
    <w:p>
      <w:pPr>
        <w:keepNext w:val="0"/>
        <w:keepLines w:val="0"/>
        <w:pageBreakBefore w:val="0"/>
        <w:widowControl w:val="0"/>
        <w:kinsoku/>
        <w:wordWrap/>
        <w:overflowPunct/>
        <w:topLinePunct w:val="0"/>
        <w:autoSpaceDE/>
        <w:autoSpaceDN/>
        <w:bidi w:val="0"/>
        <w:adjustRightInd/>
        <w:snapToGrid/>
        <w:spacing w:line="480" w:lineRule="exact"/>
        <w:ind w:right="-153" w:rightChars="-73"/>
        <w:jc w:val="center"/>
        <w:textAlignment w:val="auto"/>
        <w:outlineLvl w:val="0"/>
        <w:rPr>
          <w:rFonts w:hint="eastAsia" w:ascii="宋体" w:hAnsi="宋体"/>
          <w:b/>
          <w:bCs/>
          <w:sz w:val="44"/>
          <w:szCs w:val="44"/>
        </w:rPr>
      </w:pPr>
      <w:bookmarkStart w:id="14" w:name="_Toc2144"/>
      <w:bookmarkStart w:id="15" w:name="_Toc23610"/>
      <w:r>
        <w:rPr>
          <w:rFonts w:hint="eastAsia" w:ascii="宋体" w:hAnsi="宋体"/>
          <w:b/>
          <w:bCs/>
          <w:sz w:val="44"/>
          <w:szCs w:val="44"/>
        </w:rPr>
        <w:t>东城区D69-1号地块控制性详细规划</w:t>
      </w:r>
      <w:bookmarkEnd w:id="14"/>
      <w:bookmarkEnd w:id="15"/>
    </w:p>
    <w:p>
      <w:pPr>
        <w:keepNext w:val="0"/>
        <w:keepLines w:val="0"/>
        <w:pageBreakBefore w:val="0"/>
        <w:widowControl w:val="0"/>
        <w:kinsoku/>
        <w:wordWrap/>
        <w:overflowPunct/>
        <w:topLinePunct w:val="0"/>
        <w:autoSpaceDE/>
        <w:autoSpaceDN/>
        <w:bidi w:val="0"/>
        <w:adjustRightInd/>
        <w:snapToGrid/>
        <w:spacing w:line="480" w:lineRule="exact"/>
        <w:ind w:right="-153" w:rightChars="-73"/>
        <w:jc w:val="center"/>
        <w:textAlignment w:val="auto"/>
        <w:outlineLvl w:val="0"/>
        <w:rPr>
          <w:rFonts w:hint="eastAsia" w:ascii="宋体" w:hAnsi="宋体"/>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right="-153" w:rightChars="-73"/>
        <w:textAlignment w:val="auto"/>
        <w:rPr>
          <w:rFonts w:hint="eastAsia" w:ascii="仿宋_GB2312" w:hAnsi="Calibri" w:eastAsia="仿宋_GB2312"/>
          <w:b/>
          <w:sz w:val="32"/>
          <w:szCs w:val="32"/>
        </w:rPr>
      </w:pPr>
      <w:r>
        <w:rPr>
          <w:rFonts w:hint="eastAsia" w:ascii="仿宋_GB2312" w:hAnsi="Calibri" w:eastAsia="仿宋_GB2312"/>
          <w:b/>
          <w:sz w:val="32"/>
          <w:szCs w:val="32"/>
        </w:rPr>
        <w:t>一、位置</w:t>
      </w:r>
    </w:p>
    <w:p>
      <w:pPr>
        <w:keepNext w:val="0"/>
        <w:keepLines w:val="0"/>
        <w:pageBreakBefore w:val="0"/>
        <w:widowControl w:val="0"/>
        <w:kinsoku/>
        <w:wordWrap/>
        <w:overflowPunct/>
        <w:topLinePunct w:val="0"/>
        <w:autoSpaceDE/>
        <w:autoSpaceDN/>
        <w:bidi w:val="0"/>
        <w:adjustRightInd/>
        <w:snapToGrid/>
        <w:spacing w:line="480" w:lineRule="exact"/>
        <w:ind w:right="-153" w:rightChars="-73" w:firstLine="646"/>
        <w:textAlignment w:val="auto"/>
        <w:rPr>
          <w:rFonts w:hint="eastAsia" w:ascii="仿宋_GB2312" w:hAnsi="Calibri" w:eastAsia="仿宋_GB2312"/>
          <w:sz w:val="32"/>
          <w:szCs w:val="32"/>
        </w:rPr>
      </w:pPr>
      <w:r>
        <w:rPr>
          <w:rFonts w:hint="eastAsia" w:ascii="仿宋_GB2312" w:hAnsi="Calibri" w:eastAsia="仿宋_GB2312"/>
          <w:sz w:val="32"/>
          <w:szCs w:val="32"/>
        </w:rPr>
        <w:t>位于新兴路以南，忠武路以西。规划红线内用地面积17369平方米（26.1亩），规划绿线内用地面积14209平方米（21.3亩）。</w:t>
      </w:r>
    </w:p>
    <w:p>
      <w:pPr>
        <w:keepNext w:val="0"/>
        <w:keepLines w:val="0"/>
        <w:pageBreakBefore w:val="0"/>
        <w:widowControl w:val="0"/>
        <w:kinsoku/>
        <w:wordWrap/>
        <w:overflowPunct/>
        <w:topLinePunct w:val="0"/>
        <w:autoSpaceDE/>
        <w:autoSpaceDN/>
        <w:bidi w:val="0"/>
        <w:adjustRightInd/>
        <w:snapToGrid/>
        <w:spacing w:line="480" w:lineRule="exact"/>
        <w:ind w:right="-153" w:rightChars="-73"/>
        <w:textAlignment w:val="auto"/>
        <w:rPr>
          <w:rFonts w:hint="eastAsia" w:ascii="仿宋_GB2312" w:hAnsi="Calibri" w:eastAsia="仿宋_GB2312"/>
          <w:b/>
          <w:sz w:val="32"/>
          <w:szCs w:val="32"/>
        </w:rPr>
      </w:pPr>
      <w:r>
        <w:rPr>
          <w:rFonts w:hint="eastAsia" w:ascii="仿宋_GB2312" w:hAnsi="Calibri" w:eastAsia="仿宋_GB2312"/>
          <w:b/>
          <w:sz w:val="32"/>
          <w:szCs w:val="32"/>
        </w:rPr>
        <w:t xml:space="preserve">二、主要内容 </w:t>
      </w:r>
    </w:p>
    <w:p>
      <w:pPr>
        <w:keepNext w:val="0"/>
        <w:keepLines w:val="0"/>
        <w:pageBreakBefore w:val="0"/>
        <w:widowControl w:val="0"/>
        <w:kinsoku/>
        <w:wordWrap/>
        <w:overflowPunct/>
        <w:topLinePunct w:val="0"/>
        <w:autoSpaceDE/>
        <w:autoSpaceDN/>
        <w:bidi w:val="0"/>
        <w:adjustRightInd/>
        <w:snapToGrid/>
        <w:spacing w:line="480" w:lineRule="exact"/>
        <w:ind w:right="-153" w:rightChars="-73" w:firstLine="630" w:firstLineChars="196"/>
        <w:textAlignment w:val="auto"/>
        <w:rPr>
          <w:rFonts w:hint="eastAsia" w:ascii="仿宋_GB2312" w:hAnsi="Calibri" w:eastAsia="仿宋_GB2312"/>
          <w:b/>
          <w:sz w:val="32"/>
          <w:szCs w:val="32"/>
        </w:rPr>
      </w:pPr>
      <w:r>
        <w:rPr>
          <w:rFonts w:hint="eastAsia" w:ascii="仿宋_GB2312" w:hAnsi="Calibri" w:eastAsia="仿宋_GB2312"/>
          <w:b/>
          <w:sz w:val="32"/>
          <w:szCs w:val="32"/>
        </w:rPr>
        <w:t>（一）配套市政设施</w:t>
      </w:r>
    </w:p>
    <w:p>
      <w:pPr>
        <w:keepNext w:val="0"/>
        <w:keepLines w:val="0"/>
        <w:pageBreakBefore w:val="0"/>
        <w:widowControl w:val="0"/>
        <w:kinsoku/>
        <w:wordWrap/>
        <w:overflowPunct/>
        <w:topLinePunct w:val="0"/>
        <w:autoSpaceDE/>
        <w:autoSpaceDN/>
        <w:bidi w:val="0"/>
        <w:adjustRightInd/>
        <w:snapToGrid/>
        <w:spacing w:line="480" w:lineRule="exact"/>
        <w:ind w:right="-153" w:rightChars="-73" w:firstLine="627" w:firstLineChars="196"/>
        <w:textAlignment w:val="auto"/>
        <w:rPr>
          <w:rFonts w:hint="eastAsia" w:ascii="仿宋_GB2312" w:hAnsi="Calibri" w:eastAsia="仿宋_GB2312"/>
          <w:bCs/>
          <w:sz w:val="32"/>
          <w:szCs w:val="32"/>
        </w:rPr>
      </w:pPr>
      <w:r>
        <w:rPr>
          <w:rFonts w:hint="eastAsia" w:ascii="仿宋_GB2312" w:hAnsi="Calibri" w:eastAsia="仿宋_GB2312"/>
          <w:bCs/>
          <w:sz w:val="32"/>
          <w:szCs w:val="32"/>
        </w:rPr>
        <w:t>规划地块内需配备市政公用设施（含变电室、热交换站、公厕、分类垃圾收集器、非机动车存车处及机动车停车库等）及金融邮电设施。</w:t>
      </w:r>
    </w:p>
    <w:p>
      <w:pPr>
        <w:keepNext w:val="0"/>
        <w:keepLines w:val="0"/>
        <w:pageBreakBefore w:val="0"/>
        <w:widowControl w:val="0"/>
        <w:kinsoku/>
        <w:wordWrap/>
        <w:overflowPunct/>
        <w:topLinePunct w:val="0"/>
        <w:autoSpaceDE/>
        <w:autoSpaceDN/>
        <w:bidi w:val="0"/>
        <w:adjustRightInd/>
        <w:snapToGrid/>
        <w:spacing w:line="480" w:lineRule="exact"/>
        <w:ind w:right="-153" w:rightChars="-73" w:firstLine="630" w:firstLineChars="196"/>
        <w:textAlignment w:val="auto"/>
        <w:rPr>
          <w:rFonts w:hint="eastAsia" w:ascii="仿宋_GB2312" w:hAnsi="Calibri" w:eastAsia="仿宋_GB2312"/>
          <w:b/>
          <w:sz w:val="32"/>
          <w:szCs w:val="32"/>
        </w:rPr>
      </w:pPr>
      <w:r>
        <w:rPr>
          <w:rFonts w:hint="eastAsia" w:ascii="仿宋_GB2312" w:hAnsi="Calibri" w:eastAsia="仿宋_GB2312"/>
          <w:b/>
          <w:sz w:val="32"/>
          <w:szCs w:val="32"/>
        </w:rPr>
        <w:t>（二）设计要求</w:t>
      </w:r>
    </w:p>
    <w:p>
      <w:pPr>
        <w:keepNext w:val="0"/>
        <w:keepLines w:val="0"/>
        <w:pageBreakBefore w:val="0"/>
        <w:widowControl w:val="0"/>
        <w:kinsoku/>
        <w:wordWrap/>
        <w:overflowPunct/>
        <w:topLinePunct w:val="0"/>
        <w:autoSpaceDE/>
        <w:autoSpaceDN/>
        <w:bidi w:val="0"/>
        <w:adjustRightInd/>
        <w:snapToGrid/>
        <w:spacing w:line="480" w:lineRule="exact"/>
        <w:ind w:right="-153" w:rightChars="-73" w:firstLine="646"/>
        <w:textAlignment w:val="auto"/>
        <w:rPr>
          <w:rFonts w:ascii="仿宋_GB2312" w:hAnsi="Calibri" w:eastAsia="仿宋_GB2312"/>
          <w:sz w:val="32"/>
          <w:szCs w:val="32"/>
        </w:rPr>
      </w:pPr>
      <w:r>
        <w:rPr>
          <w:rFonts w:hint="eastAsia" w:ascii="仿宋_GB2312" w:hAnsi="Calibri" w:eastAsia="仿宋_GB2312"/>
          <w:sz w:val="32"/>
          <w:szCs w:val="32"/>
        </w:rPr>
        <w:t xml:space="preserve">1.规划主出入口占用绿化带宽度不得大于12米，次出入口不得大于8米,应急通道大于4米且小于6米。 </w:t>
      </w:r>
    </w:p>
    <w:p>
      <w:pPr>
        <w:keepNext w:val="0"/>
        <w:keepLines w:val="0"/>
        <w:pageBreakBefore w:val="0"/>
        <w:widowControl w:val="0"/>
        <w:kinsoku/>
        <w:wordWrap/>
        <w:overflowPunct/>
        <w:topLinePunct w:val="0"/>
        <w:autoSpaceDE/>
        <w:autoSpaceDN/>
        <w:bidi w:val="0"/>
        <w:adjustRightInd/>
        <w:snapToGrid/>
        <w:spacing w:line="480" w:lineRule="exact"/>
        <w:ind w:right="-153" w:rightChars="-73" w:firstLine="640" w:firstLineChars="200"/>
        <w:textAlignment w:val="auto"/>
        <w:rPr>
          <w:rFonts w:hint="eastAsia" w:ascii="仿宋_GB2312" w:hAnsi="Calibri" w:eastAsia="仿宋_GB2312"/>
          <w:bCs/>
          <w:sz w:val="32"/>
          <w:szCs w:val="32"/>
        </w:rPr>
      </w:pPr>
      <w:r>
        <w:rPr>
          <w:rFonts w:hint="eastAsia" w:ascii="仿宋_GB2312" w:hAnsi="Calibri" w:eastAsia="仿宋_GB2312"/>
          <w:bCs/>
          <w:sz w:val="32"/>
          <w:szCs w:val="32"/>
        </w:rPr>
        <w:t>2.</w:t>
      </w:r>
      <w:r>
        <w:rPr>
          <w:rFonts w:hint="eastAsia"/>
        </w:rPr>
        <w:t xml:space="preserve"> </w:t>
      </w:r>
      <w:r>
        <w:rPr>
          <w:rFonts w:hint="eastAsia" w:ascii="仿宋_GB2312" w:hAnsi="Calibri" w:eastAsia="仿宋_GB2312"/>
          <w:bCs/>
          <w:sz w:val="32"/>
          <w:szCs w:val="32"/>
        </w:rPr>
        <w:t>规划建筑形式、体量、色彩、高度等与《许东生态城城市设计》相一致。</w:t>
      </w:r>
    </w:p>
    <w:p>
      <w:pPr>
        <w:keepNext w:val="0"/>
        <w:keepLines w:val="0"/>
        <w:pageBreakBefore w:val="0"/>
        <w:widowControl w:val="0"/>
        <w:kinsoku/>
        <w:wordWrap/>
        <w:overflowPunct/>
        <w:topLinePunct w:val="0"/>
        <w:autoSpaceDE/>
        <w:autoSpaceDN/>
        <w:bidi w:val="0"/>
        <w:adjustRightInd/>
        <w:snapToGrid/>
        <w:spacing w:line="480" w:lineRule="exact"/>
        <w:ind w:right="-153" w:rightChars="-73" w:firstLine="640" w:firstLineChars="200"/>
        <w:textAlignment w:val="auto"/>
        <w:rPr>
          <w:rFonts w:hint="eastAsia" w:ascii="仿宋_GB2312" w:hAnsi="Calibri" w:eastAsia="仿宋_GB2312"/>
          <w:bCs/>
          <w:sz w:val="32"/>
          <w:szCs w:val="32"/>
        </w:rPr>
      </w:pPr>
      <w:r>
        <w:rPr>
          <w:rFonts w:hint="eastAsia" w:ascii="仿宋_GB2312" w:hAnsi="Calibri" w:eastAsia="仿宋_GB2312"/>
          <w:bCs/>
          <w:sz w:val="32"/>
          <w:szCs w:val="32"/>
        </w:rPr>
        <w:t>3.在下一步修建性详细规划中，充分考虑综合管网规划，做到雨污分流，并与城市管网相衔接。</w:t>
      </w:r>
    </w:p>
    <w:p>
      <w:pPr>
        <w:keepNext w:val="0"/>
        <w:keepLines w:val="0"/>
        <w:pageBreakBefore w:val="0"/>
        <w:widowControl w:val="0"/>
        <w:kinsoku/>
        <w:wordWrap/>
        <w:overflowPunct/>
        <w:topLinePunct w:val="0"/>
        <w:autoSpaceDE/>
        <w:autoSpaceDN/>
        <w:bidi w:val="0"/>
        <w:adjustRightInd/>
        <w:snapToGrid/>
        <w:spacing w:line="480" w:lineRule="exact"/>
        <w:ind w:right="-153" w:rightChars="-73" w:firstLine="640" w:firstLineChars="200"/>
        <w:textAlignment w:val="auto"/>
        <w:rPr>
          <w:rFonts w:hint="eastAsia" w:ascii="仿宋_GB2312" w:hAnsi="Calibri" w:eastAsia="仿宋_GB2312"/>
          <w:bCs/>
          <w:sz w:val="32"/>
          <w:szCs w:val="32"/>
        </w:rPr>
      </w:pPr>
      <w:r>
        <w:rPr>
          <w:rFonts w:hint="eastAsia" w:ascii="仿宋_GB2312" w:hAnsi="Calibri" w:eastAsia="仿宋_GB2312"/>
          <w:bCs/>
          <w:sz w:val="32"/>
          <w:szCs w:val="32"/>
        </w:rPr>
        <w:t>4.在下一步修建性详细规划中需按照《许昌市住房和城乡建设局关于执行绿色建筑标准的通知》（许建发[2016]205号）实施。</w:t>
      </w:r>
    </w:p>
    <w:p>
      <w:pPr>
        <w:keepNext w:val="0"/>
        <w:keepLines w:val="0"/>
        <w:pageBreakBefore w:val="0"/>
        <w:widowControl w:val="0"/>
        <w:kinsoku/>
        <w:wordWrap/>
        <w:overflowPunct/>
        <w:topLinePunct w:val="0"/>
        <w:autoSpaceDE/>
        <w:autoSpaceDN/>
        <w:bidi w:val="0"/>
        <w:adjustRightInd/>
        <w:snapToGrid/>
        <w:spacing w:line="480" w:lineRule="exact"/>
        <w:ind w:right="-153" w:rightChars="-73" w:firstLine="640" w:firstLineChars="200"/>
        <w:textAlignment w:val="auto"/>
        <w:rPr>
          <w:rFonts w:hint="eastAsia" w:ascii="仿宋_GB2312" w:hAnsi="Calibri" w:eastAsia="仿宋_GB2312"/>
          <w:bCs/>
          <w:sz w:val="32"/>
          <w:szCs w:val="32"/>
        </w:rPr>
      </w:pPr>
      <w:r>
        <w:rPr>
          <w:rFonts w:hint="eastAsia" w:ascii="仿宋_GB2312" w:hAnsi="Calibri" w:eastAsia="仿宋_GB2312"/>
          <w:bCs/>
          <w:sz w:val="32"/>
          <w:szCs w:val="32"/>
        </w:rPr>
        <w:t>5.在下一步修建性详细规划中需按照《无障碍设计规范》（GB50763—2012）要求配备无障碍设施。</w:t>
      </w:r>
    </w:p>
    <w:p>
      <w:pPr>
        <w:keepNext w:val="0"/>
        <w:keepLines w:val="0"/>
        <w:pageBreakBefore w:val="0"/>
        <w:widowControl w:val="0"/>
        <w:kinsoku/>
        <w:wordWrap/>
        <w:overflowPunct/>
        <w:topLinePunct w:val="0"/>
        <w:autoSpaceDE/>
        <w:autoSpaceDN/>
        <w:bidi w:val="0"/>
        <w:adjustRightInd/>
        <w:snapToGrid/>
        <w:spacing w:line="480" w:lineRule="exact"/>
        <w:ind w:right="-153" w:rightChars="-73" w:firstLine="640" w:firstLineChars="200"/>
        <w:textAlignment w:val="auto"/>
        <w:rPr>
          <w:rFonts w:hint="eastAsia" w:ascii="仿宋_GB2312" w:hAnsi="Calibri" w:eastAsia="仿宋_GB2312"/>
          <w:bCs/>
          <w:sz w:val="32"/>
          <w:szCs w:val="32"/>
        </w:rPr>
      </w:pPr>
      <w:r>
        <w:rPr>
          <w:rFonts w:hint="eastAsia" w:ascii="仿宋_GB2312" w:hAnsi="Calibri" w:eastAsia="仿宋_GB2312"/>
          <w:bCs/>
          <w:sz w:val="32"/>
          <w:szCs w:val="32"/>
        </w:rPr>
        <w:t xml:space="preserve">6.在下一步修建性详细规划中，需按照《许昌市海绵城市建设专项规划》（2016-2030）实施。 </w:t>
      </w:r>
    </w:p>
    <w:p>
      <w:pPr>
        <w:keepNext w:val="0"/>
        <w:keepLines w:val="0"/>
        <w:pageBreakBefore w:val="0"/>
        <w:widowControl w:val="0"/>
        <w:kinsoku/>
        <w:wordWrap/>
        <w:overflowPunct/>
        <w:topLinePunct w:val="0"/>
        <w:autoSpaceDE/>
        <w:autoSpaceDN/>
        <w:bidi w:val="0"/>
        <w:adjustRightInd/>
        <w:snapToGrid/>
        <w:spacing w:line="480" w:lineRule="exact"/>
        <w:ind w:right="-153" w:rightChars="-73"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7.地下人防工程符合《河南省人民防空工程管理办法》。 </w:t>
      </w:r>
    </w:p>
    <w:p>
      <w:pPr>
        <w:keepNext w:val="0"/>
        <w:keepLines w:val="0"/>
        <w:pageBreakBefore w:val="0"/>
        <w:widowControl w:val="0"/>
        <w:kinsoku/>
        <w:wordWrap/>
        <w:overflowPunct/>
        <w:topLinePunct w:val="0"/>
        <w:autoSpaceDE/>
        <w:autoSpaceDN/>
        <w:bidi w:val="0"/>
        <w:adjustRightInd/>
        <w:snapToGrid/>
        <w:spacing w:line="480" w:lineRule="exact"/>
        <w:ind w:right="-153" w:rightChars="-73" w:firstLine="640" w:firstLineChars="200"/>
        <w:textAlignment w:val="auto"/>
        <w:rPr>
          <w:rFonts w:hint="eastAsia" w:ascii="仿宋_GB2312" w:eastAsia="仿宋_GB2312"/>
          <w:sz w:val="32"/>
          <w:szCs w:val="32"/>
        </w:rPr>
      </w:pPr>
      <w:r>
        <w:rPr>
          <w:rFonts w:hint="eastAsia" w:ascii="仿宋_GB2312" w:eastAsia="仿宋_GB2312"/>
          <w:sz w:val="32"/>
          <w:szCs w:val="32"/>
        </w:rPr>
        <w:t>8.在下一步修建性详细规划中需规划建设雨水收集利用设施。</w:t>
      </w:r>
    </w:p>
    <w:p>
      <w:pPr>
        <w:keepNext w:val="0"/>
        <w:keepLines w:val="0"/>
        <w:pageBreakBefore w:val="0"/>
        <w:widowControl w:val="0"/>
        <w:kinsoku/>
        <w:wordWrap/>
        <w:overflowPunct/>
        <w:topLinePunct w:val="0"/>
        <w:autoSpaceDE/>
        <w:autoSpaceDN/>
        <w:bidi w:val="0"/>
        <w:adjustRightInd/>
        <w:snapToGrid/>
        <w:spacing w:line="480" w:lineRule="exact"/>
        <w:ind w:right="-153" w:rightChars="-73" w:firstLine="640" w:firstLineChars="200"/>
        <w:textAlignment w:val="auto"/>
        <w:rPr>
          <w:rFonts w:ascii="仿宋_GB2312" w:eastAsia="仿宋_GB2312"/>
          <w:sz w:val="32"/>
          <w:szCs w:val="32"/>
        </w:rPr>
      </w:pPr>
      <w:r>
        <w:rPr>
          <w:rFonts w:hint="eastAsia" w:ascii="仿宋_GB2312" w:eastAsia="仿宋_GB2312"/>
          <w:sz w:val="32"/>
          <w:szCs w:val="32"/>
        </w:rPr>
        <w:t xml:space="preserve">9.公交车停靠站处禁止设置机动车出入口。 </w:t>
      </w:r>
    </w:p>
    <w:p>
      <w:pPr>
        <w:keepNext w:val="0"/>
        <w:keepLines w:val="0"/>
        <w:pageBreakBefore w:val="0"/>
        <w:widowControl w:val="0"/>
        <w:kinsoku/>
        <w:wordWrap/>
        <w:overflowPunct/>
        <w:topLinePunct w:val="0"/>
        <w:autoSpaceDE/>
        <w:autoSpaceDN/>
        <w:bidi w:val="0"/>
        <w:adjustRightInd/>
        <w:snapToGrid/>
        <w:spacing w:line="480" w:lineRule="exact"/>
        <w:ind w:right="-153" w:rightChars="-73" w:firstLine="640" w:firstLineChars="200"/>
        <w:textAlignment w:val="auto"/>
        <w:rPr>
          <w:rFonts w:ascii="仿宋_GB2312" w:eastAsia="仿宋_GB2312"/>
          <w:sz w:val="32"/>
          <w:szCs w:val="32"/>
        </w:rPr>
      </w:pPr>
      <w:r>
        <w:rPr>
          <w:rFonts w:hint="eastAsia" w:ascii="仿宋_GB2312" w:eastAsia="仿宋_GB2312"/>
          <w:sz w:val="32"/>
          <w:szCs w:val="32"/>
        </w:rPr>
        <w:t xml:space="preserve">10.在下一步修建性详细规划中按不同的商业业态配建停车位。 </w:t>
      </w:r>
    </w:p>
    <w:p>
      <w:pPr>
        <w:keepNext w:val="0"/>
        <w:keepLines w:val="0"/>
        <w:pageBreakBefore w:val="0"/>
        <w:widowControl w:val="0"/>
        <w:kinsoku/>
        <w:wordWrap/>
        <w:overflowPunct/>
        <w:topLinePunct w:val="0"/>
        <w:autoSpaceDE/>
        <w:autoSpaceDN/>
        <w:bidi w:val="0"/>
        <w:adjustRightInd/>
        <w:snapToGrid/>
        <w:spacing w:line="480" w:lineRule="exact"/>
        <w:ind w:right="-153" w:rightChars="-73" w:firstLine="640" w:firstLineChars="200"/>
        <w:textAlignment w:val="auto"/>
        <w:rPr>
          <w:rFonts w:hint="eastAsia" w:ascii="仿宋_GB2312" w:eastAsia="仿宋_GB2312"/>
          <w:sz w:val="32"/>
          <w:szCs w:val="32"/>
        </w:rPr>
      </w:pPr>
      <w:r>
        <w:rPr>
          <w:rFonts w:hint="eastAsia" w:ascii="仿宋_GB2312" w:eastAsia="仿宋_GB2312"/>
          <w:sz w:val="32"/>
          <w:szCs w:val="32"/>
        </w:rPr>
        <w:t>11.在下一步修建性详细规划中，规划地块建设充电设施或预留建设安装条件的机动车停车位比例不低于15%。</w:t>
      </w:r>
    </w:p>
    <w:p>
      <w:pPr>
        <w:keepNext w:val="0"/>
        <w:keepLines w:val="0"/>
        <w:pageBreakBefore w:val="0"/>
        <w:widowControl w:val="0"/>
        <w:kinsoku/>
        <w:wordWrap/>
        <w:overflowPunct/>
        <w:topLinePunct w:val="0"/>
        <w:autoSpaceDE/>
        <w:autoSpaceDN/>
        <w:bidi w:val="0"/>
        <w:adjustRightInd/>
        <w:snapToGrid/>
        <w:spacing w:line="480" w:lineRule="exact"/>
        <w:ind w:right="-153" w:rightChars="-73" w:firstLine="640" w:firstLineChars="200"/>
        <w:textAlignment w:val="auto"/>
        <w:rPr>
          <w:rFonts w:ascii="仿宋_GB2312" w:eastAsia="仿宋_GB2312"/>
          <w:sz w:val="32"/>
          <w:szCs w:val="32"/>
        </w:rPr>
      </w:pPr>
      <w:r>
        <w:rPr>
          <w:rFonts w:hint="eastAsia" w:ascii="仿宋_GB2312" w:eastAsia="仿宋_GB2312"/>
          <w:sz w:val="32"/>
          <w:szCs w:val="32"/>
        </w:rPr>
        <w:t xml:space="preserve">12.D69-1号地禁止设置大型商业。 </w:t>
      </w:r>
    </w:p>
    <w:p>
      <w:pPr>
        <w:keepNext w:val="0"/>
        <w:keepLines w:val="0"/>
        <w:pageBreakBefore w:val="0"/>
        <w:widowControl w:val="0"/>
        <w:kinsoku/>
        <w:wordWrap/>
        <w:overflowPunct/>
        <w:topLinePunct w:val="0"/>
        <w:autoSpaceDE/>
        <w:autoSpaceDN/>
        <w:bidi w:val="0"/>
        <w:adjustRightInd/>
        <w:snapToGrid/>
        <w:spacing w:line="480" w:lineRule="exact"/>
        <w:ind w:right="-153" w:rightChars="-73" w:firstLine="640" w:firstLineChars="200"/>
        <w:textAlignment w:val="auto"/>
        <w:rPr>
          <w:rFonts w:hint="eastAsia" w:ascii="仿宋_GB2312" w:hAnsi="Calibri" w:eastAsia="仿宋_GB2312"/>
          <w:bCs/>
          <w:sz w:val="32"/>
          <w:szCs w:val="32"/>
        </w:rPr>
      </w:pPr>
      <w:r>
        <w:rPr>
          <w:rFonts w:hint="eastAsia" w:ascii="仿宋_GB2312" w:eastAsia="仿宋_GB2312"/>
          <w:sz w:val="32"/>
          <w:szCs w:val="32"/>
        </w:rPr>
        <w:t>13.其他要求符合《许昌市城乡规划指标指导意见》（提升稿）。</w:t>
      </w:r>
    </w:p>
    <w:p>
      <w:pPr>
        <w:keepNext w:val="0"/>
        <w:keepLines w:val="0"/>
        <w:pageBreakBefore w:val="0"/>
        <w:widowControl w:val="0"/>
        <w:kinsoku/>
        <w:wordWrap/>
        <w:overflowPunct/>
        <w:topLinePunct w:val="0"/>
        <w:autoSpaceDE/>
        <w:autoSpaceDN/>
        <w:bidi w:val="0"/>
        <w:adjustRightInd/>
        <w:snapToGrid/>
        <w:spacing w:line="480" w:lineRule="exact"/>
        <w:ind w:right="-153" w:rightChars="-73"/>
        <w:textAlignment w:val="auto"/>
        <w:rPr>
          <w:rFonts w:ascii="仿宋_GB2312" w:hAnsi="Calibri" w:eastAsia="仿宋_GB2312"/>
          <w:b/>
          <w:sz w:val="32"/>
          <w:szCs w:val="32"/>
        </w:rPr>
      </w:pPr>
      <w:r>
        <w:rPr>
          <w:rFonts w:hint="eastAsia" w:ascii="仿宋_GB2312" w:hAnsi="Calibri" w:eastAsia="仿宋_GB2312"/>
          <w:b/>
          <w:sz w:val="32"/>
          <w:szCs w:val="32"/>
        </w:rPr>
        <w:t>三、主要控制指标</w:t>
      </w:r>
    </w:p>
    <w:p>
      <w:pPr>
        <w:pStyle w:val="7"/>
        <w:keepNext w:val="0"/>
        <w:keepLines w:val="0"/>
        <w:pageBreakBefore w:val="0"/>
        <w:widowControl w:val="0"/>
        <w:tabs>
          <w:tab w:val="left" w:pos="0"/>
        </w:tabs>
        <w:kinsoku/>
        <w:wordWrap/>
        <w:overflowPunct/>
        <w:topLinePunct w:val="0"/>
        <w:autoSpaceDE/>
        <w:autoSpaceDN/>
        <w:bidi w:val="0"/>
        <w:adjustRightInd/>
        <w:snapToGrid/>
        <w:spacing w:line="480" w:lineRule="exact"/>
        <w:ind w:right="-153" w:rightChars="-73" w:firstLine="640" w:firstLineChars="200"/>
        <w:textAlignment w:val="auto"/>
        <w:rPr>
          <w:rFonts w:ascii="仿宋_GB2312" w:eastAsia="仿宋_GB2312"/>
          <w:szCs w:val="32"/>
        </w:rPr>
      </w:pPr>
      <w:r>
        <w:rPr>
          <w:rFonts w:hint="eastAsia" w:ascii="仿宋_GB2312" w:eastAsia="仿宋_GB2312"/>
          <w:szCs w:val="32"/>
        </w:rPr>
        <w:t>规划红线内总用地面积：17369平方米（26.1亩）</w:t>
      </w:r>
    </w:p>
    <w:p>
      <w:pPr>
        <w:pStyle w:val="7"/>
        <w:keepNext w:val="0"/>
        <w:keepLines w:val="0"/>
        <w:pageBreakBefore w:val="0"/>
        <w:widowControl w:val="0"/>
        <w:tabs>
          <w:tab w:val="left" w:pos="0"/>
        </w:tabs>
        <w:kinsoku/>
        <w:wordWrap/>
        <w:overflowPunct/>
        <w:topLinePunct w:val="0"/>
        <w:autoSpaceDE/>
        <w:autoSpaceDN/>
        <w:bidi w:val="0"/>
        <w:adjustRightInd/>
        <w:snapToGrid/>
        <w:spacing w:line="480" w:lineRule="exact"/>
        <w:ind w:right="-153" w:rightChars="-73" w:firstLine="640" w:firstLineChars="200"/>
        <w:textAlignment w:val="auto"/>
        <w:rPr>
          <w:rFonts w:ascii="仿宋_GB2312" w:eastAsia="仿宋_GB2312"/>
          <w:szCs w:val="32"/>
        </w:rPr>
      </w:pPr>
      <w:r>
        <w:rPr>
          <w:rFonts w:hint="eastAsia" w:ascii="仿宋_GB2312" w:eastAsia="仿宋_GB2312"/>
          <w:szCs w:val="32"/>
        </w:rPr>
        <w:t>规划绿线内总用地面积：14209平方米（21.3亩）</w:t>
      </w:r>
    </w:p>
    <w:p>
      <w:pPr>
        <w:keepNext w:val="0"/>
        <w:keepLines w:val="0"/>
        <w:pageBreakBefore w:val="0"/>
        <w:widowControl w:val="0"/>
        <w:kinsoku/>
        <w:wordWrap/>
        <w:overflowPunct/>
        <w:topLinePunct w:val="0"/>
        <w:autoSpaceDE/>
        <w:autoSpaceDN/>
        <w:bidi w:val="0"/>
        <w:adjustRightInd/>
        <w:snapToGrid/>
        <w:spacing w:line="480" w:lineRule="exact"/>
        <w:ind w:right="-153" w:rightChars="-73" w:firstLine="627" w:firstLineChars="196"/>
        <w:textAlignment w:val="auto"/>
        <w:rPr>
          <w:rFonts w:hint="eastAsia" w:ascii="仿宋_GB2312" w:eastAsia="仿宋_GB2312"/>
          <w:sz w:val="32"/>
          <w:szCs w:val="32"/>
        </w:rPr>
      </w:pPr>
      <w:r>
        <w:rPr>
          <w:rFonts w:hint="eastAsia" w:ascii="仿宋_GB2312" w:eastAsia="仿宋_GB2312"/>
          <w:sz w:val="32"/>
          <w:szCs w:val="32"/>
        </w:rPr>
        <w:t xml:space="preserve">用地性质：商服         </w:t>
      </w:r>
    </w:p>
    <w:p>
      <w:pPr>
        <w:keepNext w:val="0"/>
        <w:keepLines w:val="0"/>
        <w:pageBreakBefore w:val="0"/>
        <w:widowControl w:val="0"/>
        <w:kinsoku/>
        <w:wordWrap/>
        <w:overflowPunct/>
        <w:topLinePunct w:val="0"/>
        <w:autoSpaceDE/>
        <w:autoSpaceDN/>
        <w:bidi w:val="0"/>
        <w:adjustRightInd/>
        <w:snapToGrid/>
        <w:spacing w:line="480" w:lineRule="exact"/>
        <w:ind w:right="-153" w:rightChars="-73" w:firstLine="627" w:firstLineChars="196"/>
        <w:textAlignment w:val="auto"/>
        <w:rPr>
          <w:rFonts w:ascii="仿宋_GB2312" w:eastAsia="仿宋_GB2312"/>
          <w:sz w:val="32"/>
          <w:szCs w:val="32"/>
        </w:rPr>
      </w:pPr>
      <w:r>
        <w:rPr>
          <w:rFonts w:hint="eastAsia" w:ascii="仿宋_GB2312" w:eastAsia="仿宋_GB2312"/>
          <w:sz w:val="32"/>
          <w:szCs w:val="32"/>
        </w:rPr>
        <w:t>容 积 率：＜2.5</w:t>
      </w:r>
    </w:p>
    <w:p>
      <w:pPr>
        <w:keepNext w:val="0"/>
        <w:keepLines w:val="0"/>
        <w:pageBreakBefore w:val="0"/>
        <w:widowControl w:val="0"/>
        <w:kinsoku/>
        <w:wordWrap/>
        <w:overflowPunct/>
        <w:topLinePunct w:val="0"/>
        <w:autoSpaceDE/>
        <w:autoSpaceDN/>
        <w:bidi w:val="0"/>
        <w:adjustRightInd/>
        <w:snapToGrid/>
        <w:spacing w:line="480" w:lineRule="exact"/>
        <w:ind w:right="-153" w:rightChars="-73" w:firstLine="627" w:firstLineChars="196"/>
        <w:textAlignment w:val="auto"/>
        <w:rPr>
          <w:rFonts w:hint="eastAsia" w:ascii="仿宋_GB2312" w:eastAsia="仿宋_GB2312"/>
          <w:sz w:val="32"/>
          <w:szCs w:val="32"/>
        </w:rPr>
      </w:pPr>
      <w:r>
        <w:rPr>
          <w:rFonts w:hint="eastAsia" w:ascii="仿宋_GB2312" w:eastAsia="仿宋_GB2312"/>
          <w:sz w:val="32"/>
          <w:szCs w:val="32"/>
        </w:rPr>
        <w:t xml:space="preserve">建筑限高：&lt;40米        </w:t>
      </w:r>
    </w:p>
    <w:p>
      <w:pPr>
        <w:keepNext w:val="0"/>
        <w:keepLines w:val="0"/>
        <w:pageBreakBefore w:val="0"/>
        <w:widowControl w:val="0"/>
        <w:kinsoku/>
        <w:wordWrap/>
        <w:overflowPunct/>
        <w:topLinePunct w:val="0"/>
        <w:autoSpaceDE/>
        <w:autoSpaceDN/>
        <w:bidi w:val="0"/>
        <w:adjustRightInd/>
        <w:snapToGrid/>
        <w:spacing w:line="480" w:lineRule="exact"/>
        <w:ind w:right="-153" w:rightChars="-73" w:firstLine="627" w:firstLineChars="196"/>
        <w:textAlignment w:val="auto"/>
        <w:rPr>
          <w:rFonts w:ascii="仿宋_GB2312" w:eastAsia="仿宋_GB2312"/>
          <w:sz w:val="32"/>
          <w:szCs w:val="32"/>
        </w:rPr>
      </w:pPr>
      <w:r>
        <w:rPr>
          <w:rFonts w:hint="eastAsia" w:ascii="仿宋_GB2312" w:eastAsia="仿宋_GB2312"/>
          <w:sz w:val="32"/>
          <w:szCs w:val="32"/>
        </w:rPr>
        <w:t xml:space="preserve">建筑层数：多层、高层 </w:t>
      </w:r>
    </w:p>
    <w:p>
      <w:pPr>
        <w:keepNext w:val="0"/>
        <w:keepLines w:val="0"/>
        <w:pageBreakBefore w:val="0"/>
        <w:widowControl w:val="0"/>
        <w:kinsoku/>
        <w:wordWrap/>
        <w:overflowPunct/>
        <w:topLinePunct w:val="0"/>
        <w:autoSpaceDE/>
        <w:autoSpaceDN/>
        <w:bidi w:val="0"/>
        <w:adjustRightInd/>
        <w:snapToGrid/>
        <w:spacing w:line="480" w:lineRule="exact"/>
        <w:ind w:right="-153" w:rightChars="-73" w:firstLine="627" w:firstLineChars="196"/>
        <w:textAlignment w:val="auto"/>
        <w:rPr>
          <w:rFonts w:ascii="仿宋_GB2312" w:eastAsia="仿宋_GB2312"/>
          <w:sz w:val="32"/>
          <w:szCs w:val="32"/>
        </w:rPr>
      </w:pPr>
      <w:r>
        <w:rPr>
          <w:rFonts w:hint="eastAsia" w:ascii="仿宋_GB2312" w:eastAsia="仿宋_GB2312"/>
          <w:sz w:val="32"/>
          <w:szCs w:val="32"/>
        </w:rPr>
        <w:t>建筑密度：&lt;40%</w:t>
      </w:r>
    </w:p>
    <w:p>
      <w:pPr>
        <w:keepNext w:val="0"/>
        <w:keepLines w:val="0"/>
        <w:pageBreakBefore w:val="0"/>
        <w:widowControl w:val="0"/>
        <w:kinsoku/>
        <w:wordWrap/>
        <w:overflowPunct/>
        <w:topLinePunct w:val="0"/>
        <w:autoSpaceDE/>
        <w:autoSpaceDN/>
        <w:bidi w:val="0"/>
        <w:adjustRightInd/>
        <w:snapToGrid/>
        <w:spacing w:line="480" w:lineRule="exact"/>
        <w:ind w:right="-153" w:rightChars="-73" w:firstLine="627" w:firstLineChars="196"/>
        <w:textAlignment w:val="auto"/>
        <w:rPr>
          <w:rFonts w:ascii="仿宋_GB2312" w:eastAsia="仿宋_GB2312"/>
          <w:sz w:val="32"/>
          <w:szCs w:val="32"/>
        </w:rPr>
      </w:pPr>
      <w:r>
        <w:rPr>
          <w:rFonts w:hint="eastAsia" w:ascii="仿宋_GB2312" w:eastAsia="仿宋_GB2312"/>
          <w:sz w:val="32"/>
          <w:szCs w:val="32"/>
        </w:rPr>
        <w:t xml:space="preserve">机动车停车位：≥1.0车位/100平方米建筑面积  </w:t>
      </w:r>
    </w:p>
    <w:p>
      <w:pPr>
        <w:keepNext w:val="0"/>
        <w:keepLines w:val="0"/>
        <w:pageBreakBefore w:val="0"/>
        <w:widowControl w:val="0"/>
        <w:kinsoku/>
        <w:wordWrap/>
        <w:overflowPunct/>
        <w:topLinePunct w:val="0"/>
        <w:autoSpaceDE/>
        <w:autoSpaceDN/>
        <w:bidi w:val="0"/>
        <w:adjustRightInd/>
        <w:snapToGrid/>
        <w:spacing w:line="480" w:lineRule="exact"/>
        <w:ind w:right="-153" w:rightChars="-73" w:firstLine="627" w:firstLineChars="196"/>
        <w:textAlignment w:val="auto"/>
        <w:rPr>
          <w:rFonts w:hint="eastAsia" w:ascii="仿宋_GB2312" w:eastAsia="仿宋_GB2312"/>
          <w:sz w:val="32"/>
          <w:szCs w:val="32"/>
        </w:rPr>
      </w:pPr>
      <w:r>
        <w:rPr>
          <w:rFonts w:hint="eastAsia" w:ascii="仿宋_GB2312" w:eastAsia="仿宋_GB2312"/>
          <w:sz w:val="32"/>
          <w:szCs w:val="32"/>
        </w:rPr>
        <w:t xml:space="preserve">非机动车停车位：≥5.0车位/100平方米建筑面积 </w:t>
      </w:r>
    </w:p>
    <w:p>
      <w:pPr>
        <w:keepNext w:val="0"/>
        <w:keepLines w:val="0"/>
        <w:pageBreakBefore w:val="0"/>
        <w:widowControl w:val="0"/>
        <w:kinsoku/>
        <w:wordWrap/>
        <w:overflowPunct/>
        <w:topLinePunct w:val="0"/>
        <w:autoSpaceDE/>
        <w:autoSpaceDN/>
        <w:bidi w:val="0"/>
        <w:adjustRightInd/>
        <w:snapToGrid/>
        <w:spacing w:line="480" w:lineRule="exact"/>
        <w:ind w:right="-153" w:rightChars="-73" w:firstLine="627" w:firstLineChars="196"/>
        <w:textAlignment w:val="auto"/>
        <w:rPr>
          <w:rFonts w:hint="eastAsia" w:ascii="仿宋_GB2312" w:eastAsia="仿宋_GB2312"/>
          <w:sz w:val="32"/>
          <w:szCs w:val="32"/>
        </w:rPr>
      </w:pPr>
      <w:r>
        <w:rPr>
          <w:rFonts w:hint="eastAsia" w:ascii="仿宋_GB2312" w:eastAsia="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宋体" w:hAnsi="宋体"/>
          <w:b/>
          <w:bCs/>
          <w:sz w:val="44"/>
          <w:szCs w:val="44"/>
        </w:rPr>
      </w:pPr>
      <w:bookmarkStart w:id="16" w:name="_Toc21090"/>
      <w:r>
        <w:rPr>
          <w:rFonts w:hint="eastAsia" w:ascii="宋体" w:hAnsi="宋体"/>
          <w:b/>
          <w:bCs/>
          <w:sz w:val="44"/>
          <w:szCs w:val="44"/>
        </w:rPr>
        <w:t>东城区D25号地块控制性详细规划(调整)</w:t>
      </w:r>
      <w:bookmarkEnd w:id="16"/>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宋体" w:hAnsi="宋体"/>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b/>
          <w:bCs/>
          <w:sz w:val="32"/>
        </w:rPr>
        <w:t>一、位置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rPr>
      </w:pPr>
      <w:r>
        <w:rPr>
          <w:rFonts w:hint="eastAsia" w:ascii="仿宋_GB2312" w:eastAsia="仿宋_GB2312"/>
          <w:sz w:val="32"/>
        </w:rPr>
        <w:t>位于忠武路以东，金叶街以南，花都大道以北。规划红线内用地面积200587平方米(300.9亩)，规划绿线内用地面积18</w:t>
      </w:r>
      <w:r>
        <w:rPr>
          <w:rFonts w:hint="eastAsia" w:ascii="仿宋_GB2312" w:eastAsia="仿宋_GB2312"/>
          <w:sz w:val="32"/>
          <w:lang w:val="en-US" w:eastAsia="zh-CN"/>
        </w:rPr>
        <w:t>4179</w:t>
      </w:r>
      <w:r>
        <w:rPr>
          <w:rFonts w:hint="eastAsia" w:ascii="仿宋_GB2312" w:eastAsia="仿宋_GB2312"/>
          <w:sz w:val="32"/>
        </w:rPr>
        <w:t>平方米(27</w:t>
      </w:r>
      <w:r>
        <w:rPr>
          <w:rFonts w:hint="eastAsia" w:ascii="仿宋_GB2312" w:eastAsia="仿宋_GB2312"/>
          <w:sz w:val="32"/>
          <w:lang w:val="en-US" w:eastAsia="zh-CN"/>
        </w:rPr>
        <w:t>6.2</w:t>
      </w:r>
      <w:r>
        <w:rPr>
          <w:rFonts w:hint="eastAsia" w:ascii="仿宋_GB2312" w:eastAsia="仿宋_GB2312"/>
          <w:sz w:val="32"/>
        </w:rPr>
        <w:t>亩)。</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b/>
          <w:bCs/>
          <w:sz w:val="32"/>
        </w:rPr>
      </w:pPr>
      <w:r>
        <w:rPr>
          <w:rFonts w:hint="eastAsia" w:ascii="仿宋_GB2312" w:eastAsia="仿宋_GB2312"/>
          <w:b/>
          <w:bCs/>
          <w:sz w:val="32"/>
        </w:rPr>
        <w:t>二、调整原因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 xml:space="preserve"> 因为许鄢快速通道的道路调整及上位规划改变，依据《许东生态城城市设计》，控规随之调整。调整符合许昌市实施《中华人民共和国城乡规划法》细则第四章第六十六条第一款第一条相关内容。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b/>
          <w:bCs/>
          <w:sz w:val="32"/>
        </w:rPr>
        <w:t>三、主要内容</w:t>
      </w:r>
      <w:r>
        <w:rPr>
          <w:rFonts w:hint="eastAsia" w:ascii="仿宋_GB2312" w:eastAsia="仿宋_GB2312"/>
          <w:sz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b/>
          <w:bCs/>
          <w:sz w:val="32"/>
        </w:rPr>
        <w:t>（一）配套公共设施</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1.规划居住地块内的配套公共服务设施按照《城市居住区规划设计规范》进行配置，用地面积不超过规划地块总用地面积的12%。</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2.规划居住地块物业管理用房依据《河南省物业管理条例》实施；便民店建筑面积不小于住宅建筑面积的2‰。</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3.小区体育设施设置的用地面积应符合《城市社区体育设施建设用地指标》的要求。</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4.农副产品经营点严格按《许昌市人民政府办公室关于转发市创建办市区综合整治占道经营改善道路环境工作方案的通知》（许政办[2009]100号）执行。</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5.D25-3号地块内规划社区一处，建筑面积不小于1000平方米。</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6.D25-2号地块内规划12班幼儿园一处，建筑面积不小于4680平方米。</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b/>
          <w:bCs/>
          <w:sz w:val="32"/>
        </w:rPr>
      </w:pPr>
      <w:r>
        <w:rPr>
          <w:rFonts w:hint="eastAsia" w:ascii="仿宋_GB2312" w:eastAsia="仿宋_GB2312"/>
          <w:sz w:val="32"/>
        </w:rPr>
        <w:tab/>
      </w:r>
      <w:r>
        <w:rPr>
          <w:rFonts w:hint="eastAsia" w:ascii="仿宋_GB2312" w:eastAsia="仿宋_GB2312"/>
          <w:b/>
          <w:bCs/>
          <w:sz w:val="32"/>
        </w:rPr>
        <w:t>（二）配套市政设施</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1.规划地块内需配备市政公用设施（含变电室、热交换站、分类垃圾收集器、非机动车停车处及机动车停车库等）及金融邮电设施。</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2.D25-3号地块内沿公共绿地规划公厕一座，建筑面积不小于60平方米，规划垃圾转运站一处，用地面积不小于200平方米。</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 xml:space="preserve">3.规划地块内各规划垃圾分拣房一处，建筑面积分别不小于15平方米。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b/>
          <w:bCs/>
          <w:sz w:val="32"/>
        </w:rPr>
        <w:t>（三）设计要求</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1.规划建筑形式、体量、色彩、高度等与《许东生态城城市设计》相一致。规划居住地块布局须做到高低错落、疏密有度、精致宜居。</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2.地下人防工程应符合《河南省人民防空工程管理办法》。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3.在下一步修建性详细规划中，沿街建筑设置户外广告牌、门牌牌匾等相关标识标牌应严格按照市城管局制定的《许昌市户外门店牌匾标识标牌设置技术规范》(许政办〔2010〕130号)执行。</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4.在下一步修建性详细规划中需按照《无障碍设计规范》(GB50763-2012)要求配备无障碍设施。</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5.在下一步修建性详细规划中，充分考虑综合管网规划，做到雨污分流，并与城市管网相衔接。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6.在下一步修建性详细规划中，必须对交通、人流疏散、机动车流向进行分析，编制《交通影响分析报告》。</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7.在下一步修建性详细规划中，居住地块配建机动车停车位要100%建设充电设施或预留建设安装条件，非机动车停车处须规划充电设施。商服地块建设充电设施或预留建设安装条件的机动车停车位比例不低于15%。</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 xml:space="preserve">8.规划居住地块在下一步修建性详细规划中需按照《许昌市人民政府关于加快发展养老服务业的意见》（许政〔2014〕47号），配建社区养老服务设施和社区老年人日间照料中心。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 xml:space="preserve">9.在下一步修建性详细规划中需按照《许昌市住房和城乡建设局关于执行绿色建筑标准的通知》（许建发[2016]205号）实施。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10.公交车停靠站处禁止设置机动车出入口。</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11.在下一步修建性详细规划中需按照《许昌市海绵城市建设专项规划（2016-2030）》实施。</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 xml:space="preserve">12.保障性住房内容根据保障性住房主管部门相关政策执行。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 xml:space="preserve">13.在下一步修建性详细规划中商服地块按不同的商业业态配建停车位。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 xml:space="preserve">14.在下一步修建性详细规划中，居住地块需按照《许昌市节水型小区示范工程的建设指导意见》实施。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 xml:space="preserve">15.在下一步修建性详细规划中，要推广街区制，不宜建设封闭式住宅小区。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16.在下一步修建性详细规划中，D25-4号地块结合绿地采用地上和地下相结合的停车方式。</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17.依据</w:t>
      </w:r>
      <w:r>
        <w:rPr>
          <w:rFonts w:hint="eastAsia" w:ascii="仿宋_GB2312" w:eastAsia="仿宋_GB2312"/>
          <w:sz w:val="32"/>
          <w:lang w:eastAsia="zh-CN"/>
        </w:rPr>
        <w:t>《</w:t>
      </w:r>
      <w:r>
        <w:rPr>
          <w:rFonts w:hint="eastAsia" w:ascii="仿宋_GB2312" w:eastAsia="仿宋_GB2312"/>
          <w:sz w:val="32"/>
        </w:rPr>
        <w:t>许东生态城城市设计</w:t>
      </w:r>
      <w:r>
        <w:rPr>
          <w:rFonts w:hint="eastAsia" w:ascii="仿宋_GB2312" w:eastAsia="仿宋_GB2312"/>
          <w:sz w:val="32"/>
          <w:lang w:eastAsia="zh-CN"/>
        </w:rPr>
        <w:t>》</w:t>
      </w:r>
      <w:r>
        <w:rPr>
          <w:rFonts w:hint="eastAsia" w:ascii="仿宋_GB2312" w:eastAsia="仿宋_GB2312"/>
          <w:sz w:val="32"/>
        </w:rPr>
        <w:t>，地块中部的30米带状绿地，按照其相关要求进行设计，保证绿地的连续性，形成开放式绿地。绿地内禁止设置机动车道，可设慢行通道。</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 xml:space="preserve">18.D25-1、D25-3沿花都大道禁止设置机动车出入口，可设应急通道，并与道路辅道相连接；D25-1、D25-2沿忠武路禁止设置机动车出入口，可设应急通道，并与道路辅道相连接。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19.在下一步修建性详细规划中规划商服地块需规划建设雨水收集利用设施。</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20.其他要求符合《许昌市城乡规划指标指导意见》（提升稿）。</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b/>
          <w:bCs/>
          <w:sz w:val="32"/>
        </w:rPr>
      </w:pPr>
      <w:r>
        <w:rPr>
          <w:rFonts w:hint="eastAsia" w:ascii="仿宋_GB2312" w:eastAsia="仿宋_GB2312"/>
          <w:b/>
          <w:bCs/>
          <w:sz w:val="32"/>
        </w:rPr>
        <w:t>四、主要控制指标</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规划红线内总用地面积：200587平方米(300.9亩)</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 xml:space="preserve">    </w:t>
      </w:r>
      <w:r>
        <w:rPr>
          <w:rFonts w:hint="eastAsia" w:ascii="仿宋_GB2312" w:eastAsia="仿宋_GB2312"/>
          <w:sz w:val="32"/>
          <w:lang w:eastAsia="zh-CN"/>
        </w:rPr>
        <w:t>规划</w:t>
      </w:r>
      <w:r>
        <w:rPr>
          <w:rFonts w:hint="eastAsia" w:ascii="仿宋_GB2312" w:eastAsia="仿宋_GB2312"/>
          <w:sz w:val="32"/>
        </w:rPr>
        <w:t>绿线内总用地面积：18</w:t>
      </w:r>
      <w:r>
        <w:rPr>
          <w:rFonts w:hint="eastAsia" w:ascii="仿宋_GB2312" w:eastAsia="仿宋_GB2312"/>
          <w:sz w:val="32"/>
          <w:lang w:val="en-US" w:eastAsia="zh-CN"/>
        </w:rPr>
        <w:t>4179</w:t>
      </w:r>
      <w:r>
        <w:rPr>
          <w:rFonts w:hint="eastAsia" w:ascii="仿宋_GB2312" w:eastAsia="仿宋_GB2312"/>
          <w:sz w:val="32"/>
        </w:rPr>
        <w:t>平方米(27</w:t>
      </w:r>
      <w:r>
        <w:rPr>
          <w:rFonts w:hint="eastAsia" w:ascii="仿宋_GB2312" w:eastAsia="仿宋_GB2312"/>
          <w:sz w:val="32"/>
          <w:lang w:val="en-US" w:eastAsia="zh-CN"/>
        </w:rPr>
        <w:t>6.2</w:t>
      </w:r>
      <w:r>
        <w:rPr>
          <w:rFonts w:hint="eastAsia" w:ascii="仿宋_GB2312" w:eastAsia="仿宋_GB2312"/>
          <w:sz w:val="32"/>
        </w:rPr>
        <w:t>亩)</w:t>
      </w:r>
      <w:r>
        <w:rPr>
          <w:rFonts w:hint="eastAsia" w:ascii="仿宋_GB2312" w:eastAsia="仿宋_GB2312"/>
          <w:sz w:val="32"/>
        </w:rPr>
        <w:tab/>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 xml:space="preserve">   其中D25-1号地：</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红线内用地面积:47365平方米(71.0亩)</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 xml:space="preserve">   绿线内用地面积：43752平方米(65.6亩)</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 xml:space="preserve">用地性质：商服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建筑层数：多层、高层</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建筑限高：＜80米</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建筑密度：＜40%</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 xml:space="preserve">   容 积 率：＜3.0</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 xml:space="preserve">   机动车停车位：  ≥1.0车位/100平方米建筑面积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非机动车停车位：≥5.0车位/100平方米建筑面积</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D25-2号地：</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红线内用地面积：65591平方米(98.4亩)</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 xml:space="preserve">   绿线内用地面积：57360平方米(86.0亩)</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 xml:space="preserve">用地性质：居住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建筑层数：多层、高层</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建筑限高：＜40米</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建筑密度：＜25%</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容 积 率：＜2.5</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绿 地 率：≥35%</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 xml:space="preserve">   机动车停车位：≥1.0车位/户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非机动车停车位≥1.5车位/户</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D25-3号地：</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红线内用地面积：76337平方米(114.5亩)</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 xml:space="preserve">   绿线内用地面积：7</w:t>
      </w:r>
      <w:r>
        <w:rPr>
          <w:rFonts w:hint="eastAsia" w:ascii="仿宋_GB2312" w:eastAsia="仿宋_GB2312"/>
          <w:sz w:val="32"/>
          <w:lang w:val="en-US" w:eastAsia="zh-CN"/>
        </w:rPr>
        <w:t>1773</w:t>
      </w:r>
      <w:r>
        <w:rPr>
          <w:rFonts w:hint="eastAsia" w:ascii="仿宋_GB2312" w:eastAsia="仿宋_GB2312"/>
          <w:sz w:val="32"/>
        </w:rPr>
        <w:t>平方米(1</w:t>
      </w:r>
      <w:r>
        <w:rPr>
          <w:rFonts w:hint="eastAsia" w:ascii="仿宋_GB2312" w:eastAsia="仿宋_GB2312"/>
          <w:sz w:val="32"/>
          <w:lang w:val="en-US" w:eastAsia="zh-CN"/>
        </w:rPr>
        <w:t>07.7</w:t>
      </w:r>
      <w:r>
        <w:rPr>
          <w:rFonts w:hint="eastAsia" w:ascii="仿宋_GB2312" w:eastAsia="仿宋_GB2312"/>
          <w:sz w:val="32"/>
        </w:rPr>
        <w:t>亩)</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 xml:space="preserve">用地性质：居住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建筑层数：多层</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建筑限高：＜27米</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建筑密度：＜28%</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容 积 率：＜2.0</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绿 地 率：≥35%</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 xml:space="preserve">机动车停车位：≥1.0车位/户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ab/>
      </w:r>
      <w:r>
        <w:rPr>
          <w:rFonts w:hint="eastAsia" w:ascii="仿宋_GB2312" w:eastAsia="仿宋_GB2312"/>
          <w:sz w:val="32"/>
        </w:rPr>
        <w:t xml:space="preserve">非机动车停车位≥1.5车位/户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 xml:space="preserve">   D25-4号地：</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 xml:space="preserve">   红线内用地面积：7870平方米(11.8亩)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150"/>
        <w:textAlignment w:val="auto"/>
        <w:rPr>
          <w:rFonts w:hint="eastAsia" w:ascii="仿宋_GB2312" w:eastAsia="仿宋_GB2312"/>
          <w:sz w:val="32"/>
        </w:rPr>
      </w:pPr>
      <w:r>
        <w:rPr>
          <w:rFonts w:hint="eastAsia" w:ascii="仿宋_GB2312" w:eastAsia="仿宋_GB2312"/>
          <w:sz w:val="32"/>
        </w:rPr>
        <w:t xml:space="preserve">用地性质：公园绿地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 xml:space="preserve">   D25-5号地：</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 xml:space="preserve">   红线内用地面积：3424平方米(5.</w:t>
      </w:r>
      <w:r>
        <w:rPr>
          <w:rFonts w:hint="eastAsia" w:ascii="仿宋_GB2312" w:eastAsia="仿宋_GB2312"/>
          <w:sz w:val="32"/>
          <w:lang w:val="en-US" w:eastAsia="zh-CN"/>
        </w:rPr>
        <w:t>2</w:t>
      </w:r>
      <w:r>
        <w:rPr>
          <w:rFonts w:hint="eastAsia" w:ascii="仿宋_GB2312" w:eastAsia="仿宋_GB2312"/>
          <w:sz w:val="32"/>
        </w:rPr>
        <w:t>亩)</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rPr>
      </w:pPr>
      <w:r>
        <w:rPr>
          <w:rFonts w:hint="eastAsia" w:ascii="仿宋_GB2312" w:eastAsia="仿宋_GB2312"/>
          <w:sz w:val="32"/>
        </w:rPr>
        <w:t xml:space="preserve">   用地性质：公园绿地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480" w:lineRule="exact"/>
        <w:ind w:right="-153" w:rightChars="-73"/>
        <w:textAlignment w:val="auto"/>
        <w:rPr>
          <w:rFonts w:hint="eastAsia" w:ascii="仿宋_GB2312" w:eastAsia="仿宋_GB2312"/>
          <w:sz w:val="32"/>
          <w:szCs w:val="32"/>
        </w:rPr>
      </w:pPr>
      <w:r>
        <w:rPr>
          <w:rFonts w:hint="eastAsia" w:ascii="仿宋_GB2312" w:eastAsia="仿宋_GB2312"/>
          <w:sz w:val="32"/>
          <w:szCs w:val="32"/>
        </w:rPr>
        <w:br w:type="page"/>
      </w:r>
    </w:p>
    <w:p>
      <w:pPr>
        <w:spacing w:line="580" w:lineRule="exact"/>
        <w:jc w:val="center"/>
        <w:outlineLvl w:val="0"/>
        <w:rPr>
          <w:rFonts w:hint="eastAsia" w:ascii="宋体" w:hAnsi="宋体"/>
          <w:b/>
          <w:sz w:val="44"/>
          <w:szCs w:val="44"/>
        </w:rPr>
      </w:pPr>
      <w:bookmarkStart w:id="17" w:name="_Toc11179"/>
      <w:r>
        <w:rPr>
          <w:rFonts w:hint="eastAsia" w:ascii="宋体" w:hAnsi="宋体"/>
          <w:b/>
          <w:sz w:val="44"/>
          <w:szCs w:val="44"/>
        </w:rPr>
        <w:t>香柏麓湖花园详细规划</w:t>
      </w:r>
      <w:bookmarkEnd w:id="17"/>
    </w:p>
    <w:p>
      <w:pPr>
        <w:spacing w:line="580" w:lineRule="exact"/>
        <w:jc w:val="center"/>
        <w:rPr>
          <w:rFonts w:hint="eastAsia" w:ascii="宋体" w:hAnsi="宋体"/>
          <w:b/>
          <w:sz w:val="44"/>
          <w:szCs w:val="44"/>
        </w:rPr>
      </w:pPr>
    </w:p>
    <w:p>
      <w:pPr>
        <w:spacing w:line="560" w:lineRule="exact"/>
        <w:jc w:val="left"/>
        <w:rPr>
          <w:rFonts w:hint="eastAsia" w:ascii="仿宋_GB2312" w:eastAsia="仿宋_GB2312"/>
          <w:b/>
          <w:sz w:val="32"/>
          <w:szCs w:val="32"/>
        </w:rPr>
      </w:pPr>
      <w:r>
        <w:rPr>
          <w:rFonts w:hint="eastAsia" w:ascii="仿宋_GB2312" w:eastAsia="仿宋_GB2312"/>
          <w:b/>
          <w:sz w:val="32"/>
          <w:szCs w:val="32"/>
        </w:rPr>
        <w:t>一、项目概况</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位于魏武大道以东，陈庄街以北，</w:t>
      </w:r>
      <w:r>
        <w:rPr>
          <w:rFonts w:ascii="仿宋_GB2312" w:eastAsia="仿宋_GB2312"/>
          <w:sz w:val="32"/>
          <w:szCs w:val="32"/>
        </w:rPr>
        <w:t>景福路</w:t>
      </w:r>
      <w:r>
        <w:rPr>
          <w:rFonts w:hint="eastAsia" w:ascii="仿宋_GB2312" w:eastAsia="仿宋_GB2312"/>
          <w:sz w:val="32"/>
          <w:szCs w:val="32"/>
        </w:rPr>
        <w:t>以西</w:t>
      </w:r>
      <w:r>
        <w:rPr>
          <w:rFonts w:ascii="仿宋_GB2312" w:eastAsia="仿宋_GB2312"/>
          <w:sz w:val="32"/>
          <w:szCs w:val="32"/>
        </w:rPr>
        <w:t>，</w:t>
      </w:r>
      <w:r>
        <w:rPr>
          <w:rFonts w:hint="eastAsia" w:ascii="仿宋_GB2312" w:eastAsia="仿宋_GB2312"/>
          <w:sz w:val="32"/>
          <w:szCs w:val="32"/>
        </w:rPr>
        <w:t>文轩路以南</w:t>
      </w:r>
      <w:r>
        <w:rPr>
          <w:rFonts w:ascii="仿宋_GB2312" w:eastAsia="仿宋_GB2312"/>
          <w:sz w:val="32"/>
          <w:szCs w:val="32"/>
        </w:rPr>
        <w:t>。</w:t>
      </w:r>
      <w:r>
        <w:rPr>
          <w:rFonts w:hint="eastAsia" w:ascii="仿宋_GB2312" w:eastAsia="仿宋_GB2312"/>
          <w:sz w:val="32"/>
          <w:szCs w:val="32"/>
        </w:rPr>
        <w:t>规划红线内总用地面积</w:t>
      </w:r>
      <w:r>
        <w:rPr>
          <w:rFonts w:ascii="仿宋_GB2312" w:eastAsia="仿宋_GB2312"/>
          <w:sz w:val="32"/>
          <w:szCs w:val="32"/>
        </w:rPr>
        <w:t>168445</w:t>
      </w:r>
      <w:r>
        <w:rPr>
          <w:rFonts w:hint="eastAsia" w:ascii="仿宋_GB2312" w:eastAsia="仿宋_GB2312"/>
          <w:sz w:val="32"/>
          <w:szCs w:val="32"/>
        </w:rPr>
        <w:t>平方米（252.7亩）</w:t>
      </w:r>
      <w:r>
        <w:rPr>
          <w:rFonts w:ascii="仿宋_GB2312" w:eastAsia="仿宋_GB2312"/>
          <w:sz w:val="32"/>
          <w:szCs w:val="32"/>
        </w:rPr>
        <w:t>，</w:t>
      </w:r>
      <w:r>
        <w:rPr>
          <w:rFonts w:hint="eastAsia" w:ascii="仿宋_GB2312" w:eastAsia="仿宋_GB2312"/>
          <w:sz w:val="32"/>
          <w:szCs w:val="32"/>
        </w:rPr>
        <w:t>规划绿线内总用地面积148440平方米（222.7亩）</w:t>
      </w:r>
      <w:r>
        <w:rPr>
          <w:rFonts w:ascii="仿宋_GB2312" w:eastAsia="仿宋_GB2312"/>
          <w:sz w:val="32"/>
          <w:szCs w:val="32"/>
        </w:rPr>
        <w:t>。</w:t>
      </w:r>
    </w:p>
    <w:p>
      <w:pPr>
        <w:spacing w:line="560" w:lineRule="exact"/>
        <w:jc w:val="left"/>
        <w:rPr>
          <w:rFonts w:hint="eastAsia" w:ascii="仿宋_GB2312" w:eastAsia="仿宋_GB2312"/>
          <w:b/>
          <w:sz w:val="32"/>
          <w:szCs w:val="32"/>
        </w:rPr>
      </w:pPr>
      <w:r>
        <w:rPr>
          <w:rFonts w:hint="eastAsia" w:ascii="仿宋_GB2312" w:eastAsia="仿宋_GB2312"/>
          <w:b/>
          <w:sz w:val="32"/>
          <w:szCs w:val="32"/>
        </w:rPr>
        <w:t>二、规划内容</w:t>
      </w:r>
    </w:p>
    <w:p>
      <w:pPr>
        <w:pStyle w:val="3"/>
        <w:ind w:firstLine="640"/>
        <w:rPr>
          <w:rFonts w:hint="eastAsia" w:ascii="仿宋_GB2312" w:eastAsia="仿宋_GB2312"/>
          <w:kern w:val="2"/>
          <w:sz w:val="32"/>
          <w:szCs w:val="32"/>
        </w:rPr>
      </w:pPr>
      <w:r>
        <w:rPr>
          <w:rFonts w:hint="eastAsia" w:ascii="仿宋_GB2312" w:eastAsia="仿宋_GB2312"/>
          <w:kern w:val="2"/>
          <w:sz w:val="32"/>
          <w:szCs w:val="32"/>
        </w:rPr>
        <w:t>1、规划布局：</w:t>
      </w:r>
      <w:r>
        <w:rPr>
          <w:rFonts w:ascii="仿宋_GB2312" w:eastAsia="仿宋_GB2312"/>
          <w:kern w:val="2"/>
          <w:sz w:val="32"/>
          <w:szCs w:val="32"/>
        </w:rPr>
        <w:t>在场地周边设置</w:t>
      </w:r>
      <w:r>
        <w:rPr>
          <w:rFonts w:hint="eastAsia" w:ascii="仿宋_GB2312" w:eastAsia="仿宋_GB2312"/>
          <w:kern w:val="2"/>
          <w:sz w:val="32"/>
          <w:szCs w:val="32"/>
        </w:rPr>
        <w:t>高层</w:t>
      </w:r>
      <w:r>
        <w:rPr>
          <w:rFonts w:ascii="仿宋_GB2312" w:eastAsia="仿宋_GB2312"/>
          <w:kern w:val="2"/>
          <w:sz w:val="32"/>
          <w:szCs w:val="32"/>
        </w:rPr>
        <w:t>住宅，场地内部设置</w:t>
      </w:r>
      <w:r>
        <w:rPr>
          <w:rFonts w:hint="eastAsia" w:ascii="仿宋_GB2312" w:eastAsia="仿宋_GB2312"/>
          <w:kern w:val="2"/>
          <w:sz w:val="32"/>
          <w:szCs w:val="32"/>
        </w:rPr>
        <w:t>高层/多层</w:t>
      </w:r>
      <w:r>
        <w:rPr>
          <w:rFonts w:ascii="仿宋_GB2312" w:eastAsia="仿宋_GB2312"/>
          <w:kern w:val="2"/>
          <w:sz w:val="32"/>
          <w:szCs w:val="32"/>
        </w:rPr>
        <w:t>住宅，</w:t>
      </w:r>
      <w:r>
        <w:rPr>
          <w:rFonts w:hint="eastAsia" w:ascii="仿宋_GB2312" w:eastAsia="仿宋_GB2312"/>
          <w:kern w:val="2"/>
          <w:sz w:val="32"/>
          <w:szCs w:val="32"/>
        </w:rPr>
        <w:t>避免高层</w:t>
      </w:r>
      <w:r>
        <w:rPr>
          <w:rFonts w:ascii="仿宋_GB2312" w:eastAsia="仿宋_GB2312"/>
          <w:kern w:val="2"/>
          <w:sz w:val="32"/>
          <w:szCs w:val="32"/>
        </w:rPr>
        <w:t>间相互干扰</w:t>
      </w:r>
      <w:r>
        <w:rPr>
          <w:rFonts w:hint="eastAsia" w:ascii="仿宋_GB2312" w:eastAsia="仿宋_GB2312"/>
          <w:kern w:val="2"/>
          <w:sz w:val="32"/>
          <w:szCs w:val="32"/>
        </w:rPr>
        <w:t>，</w:t>
      </w:r>
      <w:r>
        <w:rPr>
          <w:rFonts w:ascii="仿宋_GB2312" w:eastAsia="仿宋_GB2312"/>
          <w:kern w:val="2"/>
          <w:sz w:val="32"/>
          <w:szCs w:val="32"/>
        </w:rPr>
        <w:t>整体形成倒“U</w:t>
      </w:r>
      <w:r>
        <w:rPr>
          <w:rFonts w:hint="eastAsia" w:ascii="仿宋_GB2312" w:eastAsia="仿宋_GB2312"/>
          <w:kern w:val="2"/>
          <w:sz w:val="32"/>
          <w:szCs w:val="32"/>
        </w:rPr>
        <w:t>字</w:t>
      </w:r>
      <w:r>
        <w:rPr>
          <w:rFonts w:ascii="仿宋_GB2312" w:eastAsia="仿宋_GB2312"/>
          <w:kern w:val="2"/>
          <w:sz w:val="32"/>
          <w:szCs w:val="32"/>
        </w:rPr>
        <w:t>型”</w:t>
      </w:r>
      <w:r>
        <w:rPr>
          <w:rFonts w:hint="eastAsia" w:ascii="仿宋_GB2312" w:eastAsia="仿宋_GB2312"/>
          <w:kern w:val="2"/>
          <w:sz w:val="32"/>
          <w:szCs w:val="32"/>
        </w:rPr>
        <w:t>的</w:t>
      </w:r>
      <w:r>
        <w:rPr>
          <w:rFonts w:ascii="仿宋_GB2312" w:eastAsia="仿宋_GB2312"/>
          <w:kern w:val="2"/>
          <w:sz w:val="32"/>
          <w:szCs w:val="32"/>
        </w:rPr>
        <w:t>空间布局</w:t>
      </w:r>
      <w:r>
        <w:rPr>
          <w:rFonts w:hint="eastAsia" w:ascii="仿宋_GB2312" w:eastAsia="仿宋_GB2312"/>
          <w:kern w:val="2"/>
          <w:sz w:val="32"/>
          <w:szCs w:val="32"/>
        </w:rPr>
        <w:t>；南低北高的开放空间，增加了小区的空间环境的透气性；结合规划出入口布置1F/2F其它公共配套服务用房，以提升区域空间形象；沿魏武大道建筑层数由29F-31F-33F-32F-31F变化；沿景福路高层住宅建筑层数由24F-25F-30F-33F变化，丰富城市天际线和空间形式。</w:t>
      </w:r>
    </w:p>
    <w:p>
      <w:pPr>
        <w:pStyle w:val="3"/>
        <w:ind w:firstLine="640"/>
        <w:rPr>
          <w:rFonts w:hint="eastAsia" w:ascii="仿宋_GB2312" w:eastAsia="仿宋_GB2312"/>
          <w:kern w:val="2"/>
          <w:sz w:val="32"/>
          <w:szCs w:val="32"/>
        </w:rPr>
      </w:pPr>
      <w:r>
        <w:rPr>
          <w:rFonts w:hint="eastAsia" w:ascii="仿宋_GB2312" w:eastAsia="仿宋_GB2312"/>
          <w:kern w:val="2"/>
          <w:sz w:val="32"/>
          <w:szCs w:val="32"/>
        </w:rPr>
        <w:t>2、道路交通：规划地块主出入口设置于文轩路</w:t>
      </w:r>
      <w:r>
        <w:rPr>
          <w:rFonts w:ascii="仿宋_GB2312" w:eastAsia="仿宋_GB2312"/>
          <w:kern w:val="2"/>
          <w:sz w:val="32"/>
          <w:szCs w:val="32"/>
        </w:rPr>
        <w:t>上</w:t>
      </w:r>
      <w:r>
        <w:rPr>
          <w:rFonts w:hint="eastAsia" w:ascii="仿宋_GB2312" w:eastAsia="仿宋_GB2312"/>
          <w:kern w:val="2"/>
          <w:sz w:val="32"/>
          <w:szCs w:val="32"/>
        </w:rPr>
        <w:t>，人行出入口位于陈庄街与</w:t>
      </w:r>
      <w:r>
        <w:rPr>
          <w:rFonts w:ascii="仿宋_GB2312" w:eastAsia="仿宋_GB2312"/>
          <w:kern w:val="2"/>
          <w:sz w:val="32"/>
          <w:szCs w:val="32"/>
        </w:rPr>
        <w:t>景福路</w:t>
      </w:r>
      <w:r>
        <w:rPr>
          <w:rFonts w:hint="eastAsia" w:ascii="仿宋_GB2312"/>
          <w:kern w:val="2"/>
          <w:sz w:val="32"/>
          <w:szCs w:val="32"/>
        </w:rPr>
        <w:t>。</w:t>
      </w:r>
      <w:r>
        <w:rPr>
          <w:rFonts w:hint="eastAsia" w:ascii="仿宋_GB2312" w:eastAsia="仿宋_GB2312"/>
          <w:kern w:val="2"/>
          <w:sz w:val="32"/>
          <w:szCs w:val="32"/>
        </w:rPr>
        <w:t>在魏武大道设置1个应急出入口，在景福路上设置1个幼儿园出入口。小区共设置4个地下机动车车库出入口，由居住区内部环形车道和回车场构成小区内主要车行道路系统</w:t>
      </w:r>
      <w:r>
        <w:rPr>
          <w:rFonts w:ascii="仿宋_GB2312" w:eastAsia="仿宋_GB2312"/>
          <w:kern w:val="2"/>
          <w:sz w:val="32"/>
          <w:szCs w:val="32"/>
        </w:rPr>
        <w:t>；</w:t>
      </w:r>
      <w:r>
        <w:rPr>
          <w:rFonts w:hint="eastAsia" w:ascii="仿宋_GB2312" w:eastAsia="仿宋_GB2312"/>
          <w:kern w:val="2"/>
          <w:sz w:val="32"/>
          <w:szCs w:val="32"/>
        </w:rPr>
        <w:t>地面设置部分停车，顺应当地停车需求。</w:t>
      </w:r>
      <w:r>
        <w:rPr>
          <w:rFonts w:hint="eastAsia" w:ascii="仿宋_GB2312" w:eastAsia="仿宋_GB2312"/>
          <w:sz w:val="32"/>
          <w:szCs w:val="32"/>
        </w:rPr>
        <w:t>规划小区主干道宽度6m，消防通道不小于4m，满足交通与消防要求。</w:t>
      </w:r>
    </w:p>
    <w:p>
      <w:pPr>
        <w:spacing w:line="300" w:lineRule="auto"/>
        <w:ind w:firstLine="640" w:firstLineChars="200"/>
        <w:rPr>
          <w:rFonts w:ascii="仿宋_GB2312" w:eastAsia="仿宋_GB2312"/>
          <w:sz w:val="32"/>
          <w:szCs w:val="32"/>
        </w:rPr>
      </w:pPr>
      <w:r>
        <w:rPr>
          <w:rFonts w:hint="eastAsia" w:ascii="仿宋_GB2312" w:eastAsia="仿宋_GB2312"/>
          <w:sz w:val="32"/>
          <w:szCs w:val="32"/>
        </w:rPr>
        <w:t>3、景观园林：契合许昌地区的风土人情，通过构建三重苑居生活体系。集中绿化、组团绿化、宅间绿化三个级别的绿地，与城市绿化带互相渗透，构成丰富的空间景观系统：“景观轴”及中心共享景观组团，与组团绿地相互融合，建筑既是</w:t>
      </w:r>
      <w:r>
        <w:rPr>
          <w:rFonts w:ascii="仿宋_GB2312" w:eastAsia="仿宋_GB2312"/>
          <w:sz w:val="32"/>
          <w:szCs w:val="32"/>
        </w:rPr>
        <w:t>景观，景观亦是建筑</w:t>
      </w:r>
      <w:r>
        <w:rPr>
          <w:rFonts w:hint="eastAsia" w:ascii="仿宋_GB2312" w:eastAsia="仿宋_GB2312"/>
          <w:sz w:val="32"/>
          <w:szCs w:val="32"/>
        </w:rPr>
        <w:t>；生活区</w:t>
      </w:r>
      <w:r>
        <w:rPr>
          <w:rFonts w:ascii="仿宋_GB2312" w:eastAsia="仿宋_GB2312"/>
          <w:sz w:val="32"/>
          <w:szCs w:val="32"/>
        </w:rPr>
        <w:t>内</w:t>
      </w:r>
      <w:r>
        <w:rPr>
          <w:rFonts w:hint="eastAsia" w:ascii="仿宋_GB2312" w:eastAsia="仿宋_GB2312"/>
          <w:sz w:val="32"/>
          <w:szCs w:val="32"/>
        </w:rPr>
        <w:t>点缀休闲设施和环境小品，景观步道及人行步道，充分做到人与自然的完美结合。</w:t>
      </w:r>
    </w:p>
    <w:p>
      <w:pPr>
        <w:spacing w:line="540" w:lineRule="exact"/>
        <w:jc w:val="left"/>
        <w:rPr>
          <w:rFonts w:hint="eastAsia" w:ascii="仿宋_GB2312" w:eastAsia="仿宋_GB2312"/>
          <w:b/>
          <w:sz w:val="32"/>
          <w:szCs w:val="32"/>
        </w:rPr>
      </w:pPr>
      <w:r>
        <w:rPr>
          <w:rFonts w:hint="eastAsia" w:ascii="仿宋_GB2312" w:eastAsia="仿宋_GB2312"/>
          <w:b/>
          <w:sz w:val="32"/>
          <w:szCs w:val="32"/>
        </w:rPr>
        <w:t>三、市政及配套设施</w:t>
      </w:r>
    </w:p>
    <w:p>
      <w:pPr>
        <w:spacing w:line="540" w:lineRule="exact"/>
        <w:ind w:firstLine="640" w:firstLineChars="200"/>
        <w:jc w:val="left"/>
        <w:rPr>
          <w:rFonts w:hint="eastAsia" w:ascii="仿宋_GB2312" w:eastAsia="仿宋_GB2312"/>
          <w:sz w:val="32"/>
          <w:szCs w:val="32"/>
        </w:rPr>
      </w:pPr>
      <w:r>
        <w:rPr>
          <w:rFonts w:hint="eastAsia" w:ascii="仿宋_GB2312" w:eastAsia="仿宋_GB2312"/>
          <w:sz w:val="32"/>
          <w:szCs w:val="32"/>
        </w:rPr>
        <w:t>1、养老服务设施：结合东南侧35</w:t>
      </w:r>
      <w:r>
        <w:rPr>
          <w:rFonts w:ascii="仿宋_GB2312" w:eastAsia="仿宋_GB2312"/>
          <w:sz w:val="32"/>
          <w:szCs w:val="32"/>
        </w:rPr>
        <w:t>#楼</w:t>
      </w:r>
      <w:r>
        <w:rPr>
          <w:rFonts w:hint="eastAsia" w:ascii="仿宋_GB2312" w:eastAsia="仿宋_GB2312"/>
          <w:sz w:val="32"/>
          <w:szCs w:val="32"/>
        </w:rPr>
        <w:t>1F/2F局部配套服务设施规划养老服务设施，</w:t>
      </w:r>
      <w:r>
        <w:rPr>
          <w:rFonts w:ascii="仿宋_GB2312" w:eastAsia="仿宋_GB2312"/>
          <w:sz w:val="32"/>
          <w:szCs w:val="32"/>
        </w:rPr>
        <w:t>建筑面积657.5</w:t>
      </w:r>
      <w:r>
        <w:rPr>
          <w:rFonts w:hint="eastAsia" w:ascii="仿宋_GB2312" w:eastAsia="仿宋_GB2312"/>
          <w:sz w:val="32"/>
          <w:szCs w:val="32"/>
        </w:rPr>
        <w:t>平方米。</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2、物业管理用房：结合8#楼与13#楼1F局部、32#楼与33#楼2F局部配套服务设施规划物业管理用房4处</w:t>
      </w:r>
      <w:r>
        <w:rPr>
          <w:rFonts w:ascii="仿宋_GB2312" w:eastAsia="仿宋_GB2312"/>
          <w:sz w:val="32"/>
          <w:szCs w:val="32"/>
        </w:rPr>
        <w:t>，建筑面积共</w:t>
      </w:r>
      <w:r>
        <w:rPr>
          <w:rFonts w:hint="eastAsia" w:ascii="仿宋_GB2312" w:eastAsia="仿宋_GB2312"/>
          <w:sz w:val="32"/>
          <w:szCs w:val="32"/>
        </w:rPr>
        <w:t>1605.</w:t>
      </w:r>
      <w:r>
        <w:rPr>
          <w:rFonts w:ascii="仿宋_GB2312" w:eastAsia="仿宋_GB2312"/>
          <w:sz w:val="32"/>
          <w:szCs w:val="32"/>
        </w:rPr>
        <w:t>4</w:t>
      </w:r>
      <w:r>
        <w:rPr>
          <w:rFonts w:hint="eastAsia" w:ascii="仿宋_GB2312" w:eastAsia="仿宋_GB2312"/>
          <w:sz w:val="32"/>
          <w:szCs w:val="32"/>
        </w:rPr>
        <w:t>平方米</w:t>
      </w:r>
      <w:r>
        <w:rPr>
          <w:rFonts w:ascii="仿宋_GB2312" w:eastAsia="仿宋_GB2312"/>
          <w:sz w:val="32"/>
          <w:szCs w:val="32"/>
        </w:rPr>
        <w:t>。</w:t>
      </w:r>
    </w:p>
    <w:p>
      <w:pPr>
        <w:spacing w:line="540" w:lineRule="exact"/>
        <w:ind w:firstLine="640" w:firstLineChars="200"/>
        <w:jc w:val="left"/>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、社区用房：结合34</w:t>
      </w:r>
      <w:r>
        <w:rPr>
          <w:rFonts w:ascii="仿宋_GB2312" w:eastAsia="仿宋_GB2312"/>
          <w:sz w:val="32"/>
          <w:szCs w:val="32"/>
        </w:rPr>
        <w:t>#</w:t>
      </w:r>
      <w:r>
        <w:rPr>
          <w:rFonts w:hint="eastAsia" w:ascii="仿宋_GB2312" w:eastAsia="仿宋_GB2312"/>
          <w:sz w:val="32"/>
          <w:szCs w:val="32"/>
        </w:rPr>
        <w:t>楼</w:t>
      </w:r>
      <w:r>
        <w:rPr>
          <w:rFonts w:ascii="仿宋_GB2312" w:eastAsia="仿宋_GB2312"/>
          <w:sz w:val="32"/>
          <w:szCs w:val="32"/>
        </w:rPr>
        <w:t>、</w:t>
      </w:r>
      <w:r>
        <w:rPr>
          <w:rFonts w:hint="eastAsia" w:ascii="仿宋_GB2312" w:eastAsia="仿宋_GB2312"/>
          <w:sz w:val="32"/>
          <w:szCs w:val="32"/>
        </w:rPr>
        <w:t>35</w:t>
      </w:r>
      <w:r>
        <w:rPr>
          <w:rFonts w:ascii="仿宋_GB2312" w:eastAsia="仿宋_GB2312"/>
          <w:sz w:val="32"/>
          <w:szCs w:val="32"/>
        </w:rPr>
        <w:t>#楼</w:t>
      </w:r>
      <w:r>
        <w:rPr>
          <w:rFonts w:hint="eastAsia" w:ascii="仿宋_GB2312" w:eastAsia="仿宋_GB2312"/>
          <w:sz w:val="32"/>
          <w:szCs w:val="32"/>
        </w:rPr>
        <w:t>1F/2F局部配套服务设施规划</w:t>
      </w:r>
      <w:r>
        <w:rPr>
          <w:rFonts w:hint="eastAsia" w:ascii="仿宋_GB2312" w:eastAsia="仿宋_GB2312"/>
          <w:sz w:val="32"/>
          <w:szCs w:val="32"/>
          <w:lang w:val="zh-CN"/>
        </w:rPr>
        <w:t>社区用房</w:t>
      </w:r>
      <w:r>
        <w:rPr>
          <w:rFonts w:hint="eastAsia" w:ascii="仿宋_GB2312" w:eastAsia="仿宋_GB2312"/>
          <w:sz w:val="32"/>
          <w:szCs w:val="32"/>
        </w:rPr>
        <w:t>1处，</w:t>
      </w:r>
      <w:r>
        <w:rPr>
          <w:rFonts w:ascii="仿宋_GB2312" w:eastAsia="仿宋_GB2312"/>
          <w:sz w:val="32"/>
          <w:szCs w:val="32"/>
        </w:rPr>
        <w:t>建筑面积共</w:t>
      </w:r>
      <w:r>
        <w:rPr>
          <w:rFonts w:hint="eastAsia" w:ascii="仿宋_GB2312" w:eastAsia="仿宋_GB2312"/>
          <w:sz w:val="32"/>
          <w:szCs w:val="32"/>
        </w:rPr>
        <w:t>1003.</w:t>
      </w:r>
      <w:r>
        <w:rPr>
          <w:rFonts w:ascii="仿宋_GB2312" w:eastAsia="仿宋_GB2312"/>
          <w:sz w:val="32"/>
          <w:szCs w:val="32"/>
        </w:rPr>
        <w:t>8</w:t>
      </w:r>
      <w:r>
        <w:rPr>
          <w:rFonts w:hint="eastAsia" w:ascii="仿宋_GB2312" w:eastAsia="仿宋_GB2312"/>
          <w:sz w:val="32"/>
          <w:szCs w:val="32"/>
        </w:rPr>
        <w:t>平方米</w:t>
      </w:r>
      <w:r>
        <w:rPr>
          <w:rFonts w:ascii="仿宋_GB2312" w:eastAsia="仿宋_GB2312"/>
          <w:sz w:val="32"/>
          <w:szCs w:val="32"/>
        </w:rPr>
        <w:t>。</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4、便民店：结合13#楼与32#间1F、2F配套服务设施规划</w:t>
      </w:r>
      <w:r>
        <w:rPr>
          <w:rFonts w:hint="eastAsia" w:ascii="仿宋_GB2312" w:eastAsia="仿宋_GB2312"/>
          <w:sz w:val="32"/>
          <w:szCs w:val="32"/>
          <w:lang w:val="zh-CN"/>
        </w:rPr>
        <w:t>便民店</w:t>
      </w:r>
      <w:r>
        <w:rPr>
          <w:rFonts w:hint="eastAsia" w:ascii="仿宋_GB2312" w:eastAsia="仿宋_GB2312"/>
          <w:sz w:val="32"/>
          <w:szCs w:val="32"/>
        </w:rPr>
        <w:t>1处，</w:t>
      </w:r>
      <w:r>
        <w:rPr>
          <w:rFonts w:ascii="仿宋_GB2312" w:eastAsia="仿宋_GB2312"/>
          <w:sz w:val="32"/>
          <w:szCs w:val="32"/>
        </w:rPr>
        <w:t>建筑面积共</w:t>
      </w:r>
      <w:r>
        <w:rPr>
          <w:rFonts w:hint="eastAsia" w:ascii="仿宋_GB2312" w:eastAsia="仿宋_GB2312"/>
          <w:sz w:val="32"/>
          <w:szCs w:val="32"/>
        </w:rPr>
        <w:t>1043.7平方米</w:t>
      </w:r>
      <w:r>
        <w:rPr>
          <w:rFonts w:ascii="仿宋_GB2312" w:eastAsia="仿宋_GB2312"/>
          <w:sz w:val="32"/>
          <w:szCs w:val="32"/>
        </w:rPr>
        <w:t>。</w:t>
      </w:r>
    </w:p>
    <w:p>
      <w:pPr>
        <w:spacing w:line="500" w:lineRule="exact"/>
        <w:ind w:right="-153" w:rightChars="-73" w:firstLine="640"/>
        <w:rPr>
          <w:rFonts w:hint="eastAsia" w:ascii="仿宋_GB2312" w:eastAsia="仿宋_GB2312"/>
          <w:sz w:val="32"/>
          <w:szCs w:val="32"/>
          <w:lang w:val="zh-CN"/>
        </w:rPr>
      </w:pPr>
      <w:r>
        <w:rPr>
          <w:rFonts w:hint="eastAsia" w:ascii="仿宋_GB2312" w:eastAsia="仿宋_GB2312"/>
          <w:sz w:val="32"/>
          <w:szCs w:val="32"/>
          <w:lang w:val="zh-CN"/>
        </w:rPr>
        <w:t>5、室内体育活动场地：</w:t>
      </w:r>
      <w:r>
        <w:rPr>
          <w:rFonts w:hint="eastAsia" w:ascii="仿宋_GB2312" w:eastAsia="仿宋_GB2312"/>
          <w:sz w:val="32"/>
          <w:szCs w:val="32"/>
        </w:rPr>
        <w:t>结合</w:t>
      </w:r>
      <w:r>
        <w:rPr>
          <w:rFonts w:ascii="仿宋_GB2312" w:eastAsia="仿宋_GB2312"/>
          <w:sz w:val="32"/>
          <w:szCs w:val="32"/>
        </w:rPr>
        <w:t>2#</w:t>
      </w:r>
      <w:r>
        <w:rPr>
          <w:rFonts w:hint="eastAsia" w:ascii="仿宋_GB2312" w:eastAsia="仿宋_GB2312"/>
          <w:sz w:val="32"/>
          <w:szCs w:val="32"/>
        </w:rPr>
        <w:t>楼首层</w:t>
      </w:r>
      <w:r>
        <w:rPr>
          <w:rFonts w:ascii="仿宋_GB2312" w:eastAsia="仿宋_GB2312"/>
          <w:sz w:val="32"/>
          <w:szCs w:val="32"/>
        </w:rPr>
        <w:t>、1</w:t>
      </w:r>
      <w:r>
        <w:rPr>
          <w:rFonts w:hint="eastAsia" w:ascii="仿宋_GB2312" w:eastAsia="仿宋_GB2312"/>
          <w:sz w:val="32"/>
          <w:szCs w:val="32"/>
        </w:rPr>
        <w:t>5</w:t>
      </w:r>
      <w:r>
        <w:rPr>
          <w:rFonts w:ascii="仿宋_GB2312" w:eastAsia="仿宋_GB2312"/>
          <w:sz w:val="32"/>
          <w:szCs w:val="32"/>
        </w:rPr>
        <w:t>#楼</w:t>
      </w:r>
      <w:r>
        <w:rPr>
          <w:rFonts w:hint="eastAsia" w:ascii="仿宋_GB2312" w:eastAsia="仿宋_GB2312"/>
          <w:sz w:val="32"/>
          <w:szCs w:val="32"/>
        </w:rPr>
        <w:t>首层、3</w:t>
      </w:r>
      <w:r>
        <w:rPr>
          <w:rFonts w:ascii="仿宋_GB2312" w:eastAsia="仿宋_GB2312"/>
          <w:sz w:val="32"/>
          <w:szCs w:val="32"/>
        </w:rPr>
        <w:t>2</w:t>
      </w:r>
      <w:r>
        <w:rPr>
          <w:rFonts w:hint="eastAsia" w:ascii="仿宋_GB2312" w:eastAsia="仿宋_GB2312"/>
          <w:sz w:val="32"/>
          <w:szCs w:val="32"/>
        </w:rPr>
        <w:t>#</w:t>
      </w:r>
      <w:r>
        <w:rPr>
          <w:rFonts w:ascii="仿宋_GB2312" w:eastAsia="仿宋_GB2312"/>
          <w:sz w:val="32"/>
          <w:szCs w:val="32"/>
        </w:rPr>
        <w:t>楼</w:t>
      </w:r>
      <w:r>
        <w:rPr>
          <w:rFonts w:hint="eastAsia" w:ascii="仿宋_GB2312" w:eastAsia="仿宋_GB2312"/>
          <w:sz w:val="32"/>
          <w:szCs w:val="32"/>
        </w:rPr>
        <w:t>2F局部配套服务设施规划</w:t>
      </w:r>
      <w:r>
        <w:rPr>
          <w:rFonts w:hint="eastAsia" w:ascii="仿宋_GB2312" w:eastAsia="仿宋_GB2312"/>
          <w:sz w:val="32"/>
          <w:szCs w:val="32"/>
          <w:lang w:val="zh-CN"/>
        </w:rPr>
        <w:t>室内体育活动用房</w:t>
      </w:r>
      <w:r>
        <w:rPr>
          <w:rFonts w:hint="eastAsia" w:ascii="仿宋_GB2312" w:eastAsia="仿宋_GB2312"/>
          <w:sz w:val="32"/>
          <w:szCs w:val="32"/>
        </w:rPr>
        <w:t>3处</w:t>
      </w:r>
      <w:r>
        <w:rPr>
          <w:rFonts w:hint="eastAsia" w:ascii="仿宋_GB2312" w:eastAsia="仿宋_GB2312"/>
          <w:sz w:val="32"/>
          <w:szCs w:val="32"/>
          <w:lang w:val="zh-CN"/>
        </w:rPr>
        <w:t>，建筑面积共</w:t>
      </w:r>
      <w:r>
        <w:rPr>
          <w:rFonts w:ascii="仿宋_GB2312" w:eastAsia="仿宋_GB2312"/>
          <w:sz w:val="32"/>
          <w:szCs w:val="32"/>
        </w:rPr>
        <w:t>1052</w:t>
      </w:r>
      <w:r>
        <w:rPr>
          <w:rFonts w:hint="eastAsia" w:ascii="仿宋_GB2312" w:eastAsia="仿宋_GB2312"/>
          <w:sz w:val="32"/>
          <w:szCs w:val="32"/>
        </w:rPr>
        <w:t>.3</w:t>
      </w:r>
      <w:r>
        <w:rPr>
          <w:rFonts w:hint="eastAsia" w:ascii="仿宋_GB2312" w:eastAsia="仿宋_GB2312"/>
          <w:sz w:val="32"/>
          <w:szCs w:val="32"/>
          <w:lang w:val="zh-CN"/>
        </w:rPr>
        <w:t>平方米。</w:t>
      </w:r>
    </w:p>
    <w:p>
      <w:pPr>
        <w:spacing w:line="540" w:lineRule="exact"/>
        <w:ind w:firstLine="640" w:firstLineChars="200"/>
        <w:jc w:val="left"/>
        <w:rPr>
          <w:rFonts w:hint="eastAsia" w:ascii="仿宋_GB2312" w:eastAsia="仿宋_GB2312"/>
          <w:sz w:val="32"/>
          <w:szCs w:val="32"/>
        </w:rPr>
      </w:pPr>
      <w:r>
        <w:rPr>
          <w:rFonts w:hint="eastAsia" w:ascii="仿宋_GB2312" w:eastAsia="仿宋_GB2312"/>
          <w:sz w:val="32"/>
          <w:szCs w:val="32"/>
          <w:lang w:val="zh-CN"/>
        </w:rPr>
        <w:t>6、社区卫生服务站：</w:t>
      </w:r>
      <w:r>
        <w:rPr>
          <w:rFonts w:hint="eastAsia" w:ascii="仿宋_GB2312" w:eastAsia="仿宋_GB2312"/>
          <w:sz w:val="32"/>
          <w:szCs w:val="32"/>
        </w:rPr>
        <w:t>结合3</w:t>
      </w:r>
      <w:r>
        <w:rPr>
          <w:rFonts w:ascii="仿宋_GB2312" w:eastAsia="仿宋_GB2312"/>
          <w:sz w:val="32"/>
          <w:szCs w:val="32"/>
        </w:rPr>
        <w:t>5</w:t>
      </w:r>
      <w:r>
        <w:rPr>
          <w:rFonts w:hint="eastAsia" w:ascii="仿宋_GB2312" w:eastAsia="仿宋_GB2312"/>
          <w:sz w:val="32"/>
          <w:szCs w:val="32"/>
        </w:rPr>
        <w:t>#</w:t>
      </w:r>
      <w:r>
        <w:rPr>
          <w:rFonts w:ascii="仿宋_GB2312" w:eastAsia="仿宋_GB2312"/>
          <w:sz w:val="32"/>
          <w:szCs w:val="32"/>
        </w:rPr>
        <w:t>楼</w:t>
      </w:r>
      <w:r>
        <w:rPr>
          <w:rFonts w:hint="eastAsia" w:ascii="仿宋_GB2312" w:eastAsia="仿宋_GB2312"/>
          <w:sz w:val="32"/>
          <w:szCs w:val="32"/>
        </w:rPr>
        <w:t>2F局部配套服务设施规划</w:t>
      </w:r>
      <w:r>
        <w:rPr>
          <w:rFonts w:hint="eastAsia" w:ascii="仿宋_GB2312" w:eastAsia="仿宋_GB2312"/>
          <w:sz w:val="32"/>
          <w:szCs w:val="32"/>
          <w:lang w:val="zh-CN"/>
        </w:rPr>
        <w:t>社区卫生服务站</w:t>
      </w:r>
      <w:r>
        <w:rPr>
          <w:rFonts w:hint="eastAsia" w:ascii="仿宋_GB2312" w:eastAsia="仿宋_GB2312"/>
          <w:sz w:val="32"/>
          <w:szCs w:val="32"/>
        </w:rPr>
        <w:t>1处</w:t>
      </w:r>
      <w:r>
        <w:rPr>
          <w:rFonts w:hint="eastAsia" w:ascii="仿宋_GB2312" w:eastAsia="仿宋_GB2312"/>
          <w:sz w:val="32"/>
          <w:szCs w:val="32"/>
          <w:lang w:val="zh-CN"/>
        </w:rPr>
        <w:t>，建筑面积</w:t>
      </w:r>
      <w:r>
        <w:rPr>
          <w:rFonts w:hint="eastAsia" w:ascii="仿宋_GB2312" w:eastAsia="仿宋_GB2312"/>
          <w:sz w:val="32"/>
          <w:szCs w:val="32"/>
        </w:rPr>
        <w:t>15</w:t>
      </w:r>
      <w:r>
        <w:rPr>
          <w:rFonts w:ascii="仿宋_GB2312" w:eastAsia="仿宋_GB2312"/>
          <w:sz w:val="32"/>
          <w:szCs w:val="32"/>
        </w:rPr>
        <w:t>2.6</w:t>
      </w:r>
      <w:r>
        <w:rPr>
          <w:rFonts w:hint="eastAsia" w:ascii="仿宋_GB2312" w:eastAsia="仿宋_GB2312"/>
          <w:sz w:val="32"/>
          <w:szCs w:val="32"/>
          <w:lang w:val="zh-CN"/>
        </w:rPr>
        <w:t>平方米。</w:t>
      </w:r>
    </w:p>
    <w:p>
      <w:pPr>
        <w:spacing w:line="540" w:lineRule="exact"/>
        <w:ind w:firstLine="640" w:firstLineChars="200"/>
        <w:jc w:val="left"/>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、公厕、垃圾分拣房：结合4</w:t>
      </w:r>
      <w:r>
        <w:rPr>
          <w:rFonts w:ascii="仿宋_GB2312" w:eastAsia="仿宋_GB2312"/>
          <w:sz w:val="32"/>
          <w:szCs w:val="32"/>
        </w:rPr>
        <w:t>#楼</w:t>
      </w:r>
      <w:r>
        <w:rPr>
          <w:rFonts w:hint="eastAsia" w:ascii="仿宋_GB2312" w:eastAsia="仿宋_GB2312"/>
          <w:sz w:val="32"/>
          <w:szCs w:val="32"/>
        </w:rPr>
        <w:t>南侧1F配套服务设施规划</w:t>
      </w:r>
      <w:r>
        <w:rPr>
          <w:rFonts w:hint="eastAsia" w:ascii="仿宋_GB2312" w:eastAsia="仿宋_GB2312"/>
          <w:sz w:val="32"/>
          <w:szCs w:val="32"/>
          <w:lang w:val="zh-CN"/>
        </w:rPr>
        <w:t>公厕</w:t>
      </w:r>
      <w:r>
        <w:rPr>
          <w:rFonts w:ascii="仿宋_GB2312" w:eastAsia="仿宋_GB2312"/>
          <w:sz w:val="32"/>
          <w:szCs w:val="32"/>
        </w:rPr>
        <w:t>，建筑面积</w:t>
      </w:r>
      <w:r>
        <w:rPr>
          <w:rFonts w:hint="eastAsia" w:ascii="仿宋_GB2312" w:eastAsia="仿宋_GB2312"/>
          <w:sz w:val="32"/>
          <w:szCs w:val="32"/>
        </w:rPr>
        <w:t>70.0平方米；结合地块西北角，1</w:t>
      </w:r>
      <w:r>
        <w:rPr>
          <w:rFonts w:ascii="仿宋_GB2312" w:eastAsia="仿宋_GB2312"/>
          <w:sz w:val="32"/>
          <w:szCs w:val="32"/>
        </w:rPr>
        <w:t>#楼</w:t>
      </w:r>
      <w:r>
        <w:rPr>
          <w:rFonts w:hint="eastAsia" w:ascii="仿宋_GB2312" w:eastAsia="仿宋_GB2312"/>
          <w:sz w:val="32"/>
          <w:szCs w:val="32"/>
        </w:rPr>
        <w:t>和5#楼之间规划</w:t>
      </w:r>
      <w:r>
        <w:rPr>
          <w:rFonts w:hint="eastAsia" w:ascii="仿宋_GB2312" w:eastAsia="仿宋_GB2312"/>
          <w:sz w:val="32"/>
          <w:szCs w:val="32"/>
          <w:lang w:val="zh-CN"/>
        </w:rPr>
        <w:t>垃圾分拣房</w:t>
      </w:r>
      <w:r>
        <w:rPr>
          <w:rFonts w:ascii="仿宋_GB2312" w:eastAsia="仿宋_GB2312"/>
          <w:sz w:val="32"/>
          <w:szCs w:val="32"/>
        </w:rPr>
        <w:t>，建筑面积60.0</w:t>
      </w:r>
      <w:r>
        <w:rPr>
          <w:rFonts w:hint="eastAsia" w:ascii="仿宋_GB2312" w:eastAsia="仿宋_GB2312"/>
          <w:sz w:val="32"/>
          <w:szCs w:val="32"/>
        </w:rPr>
        <w:t>平方米</w:t>
      </w:r>
      <w:r>
        <w:rPr>
          <w:rFonts w:ascii="仿宋_GB2312" w:eastAsia="仿宋_GB2312"/>
          <w:sz w:val="32"/>
          <w:szCs w:val="32"/>
        </w:rPr>
        <w:t>。</w:t>
      </w:r>
    </w:p>
    <w:p>
      <w:pPr>
        <w:spacing w:line="540" w:lineRule="exact"/>
        <w:ind w:firstLine="640" w:firstLineChars="200"/>
        <w:jc w:val="left"/>
        <w:rPr>
          <w:rFonts w:hint="eastAsia" w:ascii="仿宋_GB2312" w:eastAsia="仿宋_GB2312"/>
          <w:sz w:val="32"/>
          <w:szCs w:val="32"/>
        </w:rPr>
      </w:pPr>
      <w:r>
        <w:rPr>
          <w:rFonts w:hint="eastAsia" w:ascii="仿宋_GB2312" w:eastAsia="仿宋_GB2312"/>
          <w:sz w:val="32"/>
          <w:szCs w:val="32"/>
          <w:lang w:val="zh-CN"/>
        </w:rPr>
        <w:t>8、</w:t>
      </w:r>
      <w:r>
        <w:rPr>
          <w:rFonts w:ascii="仿宋_GB2312" w:eastAsia="仿宋_GB2312"/>
          <w:sz w:val="32"/>
          <w:szCs w:val="32"/>
        </w:rPr>
        <w:t>农副产品经营</w:t>
      </w:r>
      <w:r>
        <w:rPr>
          <w:rFonts w:hint="eastAsia" w:ascii="仿宋_GB2312" w:eastAsia="仿宋_GB2312"/>
          <w:sz w:val="32"/>
          <w:szCs w:val="32"/>
        </w:rPr>
        <w:t>点：结合小区</w:t>
      </w:r>
      <w:r>
        <w:rPr>
          <w:rFonts w:ascii="仿宋_GB2312" w:eastAsia="仿宋_GB2312"/>
          <w:sz w:val="32"/>
          <w:szCs w:val="32"/>
        </w:rPr>
        <w:t>南侧入口</w:t>
      </w:r>
      <w:r>
        <w:rPr>
          <w:rFonts w:hint="eastAsia" w:ascii="仿宋_GB2312" w:eastAsia="仿宋_GB2312"/>
          <w:sz w:val="32"/>
          <w:szCs w:val="32"/>
        </w:rPr>
        <w:t>广场</w:t>
      </w:r>
      <w:r>
        <w:rPr>
          <w:rFonts w:ascii="仿宋_GB2312" w:eastAsia="仿宋_GB2312"/>
          <w:sz w:val="32"/>
          <w:szCs w:val="32"/>
        </w:rPr>
        <w:t>设置农副产品经营</w:t>
      </w:r>
      <w:r>
        <w:rPr>
          <w:rFonts w:hint="eastAsia" w:ascii="仿宋_GB2312" w:eastAsia="仿宋_GB2312"/>
          <w:sz w:val="32"/>
          <w:szCs w:val="32"/>
        </w:rPr>
        <w:t>点</w:t>
      </w:r>
      <w:r>
        <w:rPr>
          <w:rFonts w:ascii="仿宋_GB2312" w:eastAsia="仿宋_GB2312"/>
          <w:sz w:val="32"/>
          <w:szCs w:val="32"/>
        </w:rPr>
        <w:t>，</w:t>
      </w:r>
      <w:r>
        <w:rPr>
          <w:rFonts w:hint="eastAsia" w:ascii="仿宋_GB2312" w:eastAsia="仿宋_GB2312"/>
          <w:sz w:val="32"/>
          <w:szCs w:val="32"/>
        </w:rPr>
        <w:t>占地面积300平方米。</w:t>
      </w:r>
    </w:p>
    <w:p>
      <w:pPr>
        <w:spacing w:line="540" w:lineRule="exact"/>
        <w:ind w:firstLine="640" w:firstLineChars="200"/>
        <w:jc w:val="left"/>
        <w:rPr>
          <w:rFonts w:hint="eastAsia" w:ascii="仿宋_GB2312" w:eastAsia="仿宋_GB2312"/>
          <w:sz w:val="32"/>
          <w:szCs w:val="32"/>
        </w:rPr>
      </w:pPr>
      <w:r>
        <w:rPr>
          <w:rFonts w:hint="eastAsia" w:ascii="仿宋_GB2312" w:eastAsia="仿宋_GB2312"/>
          <w:sz w:val="32"/>
          <w:szCs w:val="32"/>
          <w:lang w:val="zh-CN"/>
        </w:rPr>
        <w:t>9、室外体育活动场地：</w:t>
      </w:r>
      <w:r>
        <w:rPr>
          <w:rFonts w:hint="eastAsia" w:ascii="仿宋_GB2312" w:eastAsia="仿宋_GB2312"/>
          <w:sz w:val="32"/>
          <w:szCs w:val="32"/>
        </w:rPr>
        <w:t>结合小区场地中部规划室外体育活动场地5处</w:t>
      </w:r>
      <w:r>
        <w:rPr>
          <w:rFonts w:hint="eastAsia" w:ascii="仿宋_GB2312" w:eastAsia="仿宋_GB2312"/>
          <w:sz w:val="32"/>
          <w:szCs w:val="32"/>
          <w:lang w:val="zh-CN"/>
        </w:rPr>
        <w:t>，占地面积</w:t>
      </w:r>
      <w:r>
        <w:rPr>
          <w:rFonts w:hint="eastAsia" w:ascii="仿宋_GB2312" w:eastAsia="仿宋_GB2312"/>
          <w:sz w:val="32"/>
          <w:szCs w:val="32"/>
        </w:rPr>
        <w:t>3170.</w:t>
      </w:r>
      <w:r>
        <w:rPr>
          <w:rFonts w:ascii="仿宋_GB2312" w:eastAsia="仿宋_GB2312"/>
          <w:sz w:val="32"/>
          <w:szCs w:val="32"/>
        </w:rPr>
        <w:t>8</w:t>
      </w:r>
      <w:r>
        <w:rPr>
          <w:rFonts w:hint="eastAsia" w:ascii="仿宋_GB2312" w:eastAsia="仿宋_GB2312"/>
          <w:sz w:val="32"/>
          <w:szCs w:val="32"/>
          <w:lang w:val="zh-CN"/>
        </w:rPr>
        <w:t>平方米。</w:t>
      </w:r>
    </w:p>
    <w:p>
      <w:pPr>
        <w:spacing w:line="500" w:lineRule="exact"/>
        <w:ind w:right="-153" w:rightChars="-73" w:firstLine="640"/>
        <w:rPr>
          <w:rFonts w:hint="eastAsia" w:ascii="仿宋_GB2312" w:eastAsia="仿宋_GB2312"/>
          <w:sz w:val="32"/>
          <w:szCs w:val="32"/>
          <w:lang w:val="zh-CN"/>
        </w:rPr>
      </w:pPr>
      <w:r>
        <w:rPr>
          <w:rFonts w:hint="eastAsia" w:ascii="仿宋_GB2312" w:eastAsia="仿宋_GB2312"/>
          <w:sz w:val="32"/>
          <w:szCs w:val="32"/>
          <w:lang w:val="zh-CN"/>
        </w:rPr>
        <w:t>10、</w:t>
      </w:r>
      <w:r>
        <w:rPr>
          <w:rFonts w:hint="eastAsia" w:ascii="仿宋_GB2312" w:eastAsia="仿宋_GB2312"/>
          <w:sz w:val="32"/>
          <w:szCs w:val="32"/>
        </w:rPr>
        <w:t>热交换站：</w:t>
      </w:r>
      <w:r>
        <w:rPr>
          <w:rFonts w:hint="eastAsia" w:ascii="仿宋_GB2312" w:eastAsia="仿宋_GB2312"/>
          <w:sz w:val="32"/>
          <w:szCs w:val="32"/>
          <w:lang w:val="zh-CN"/>
        </w:rPr>
        <w:t>结合地下空间规划地下热交换站，建筑面积</w:t>
      </w:r>
      <w:r>
        <w:rPr>
          <w:rFonts w:hint="eastAsia" w:ascii="仿宋_GB2312" w:eastAsia="仿宋_GB2312"/>
          <w:sz w:val="32"/>
          <w:szCs w:val="32"/>
        </w:rPr>
        <w:t>338.6平方米</w:t>
      </w:r>
      <w:r>
        <w:rPr>
          <w:rFonts w:hint="eastAsia" w:ascii="仿宋_GB2312" w:eastAsia="仿宋_GB2312"/>
          <w:sz w:val="32"/>
          <w:szCs w:val="32"/>
          <w:lang w:val="zh-CN"/>
        </w:rPr>
        <w:t>。</w:t>
      </w:r>
    </w:p>
    <w:p>
      <w:pPr>
        <w:spacing w:line="540" w:lineRule="exact"/>
        <w:ind w:firstLine="640" w:firstLineChars="200"/>
        <w:jc w:val="left"/>
        <w:rPr>
          <w:rFonts w:hint="eastAsia" w:ascii="仿宋_GB2312" w:eastAsia="仿宋_GB2312"/>
          <w:sz w:val="32"/>
          <w:szCs w:val="32"/>
        </w:rPr>
      </w:pPr>
      <w:r>
        <w:rPr>
          <w:rFonts w:hint="eastAsia" w:ascii="仿宋_GB2312" w:eastAsia="仿宋_GB2312"/>
          <w:sz w:val="32"/>
          <w:szCs w:val="32"/>
        </w:rPr>
        <w:t>1</w:t>
      </w:r>
      <w:r>
        <w:rPr>
          <w:rFonts w:ascii="仿宋_GB2312" w:eastAsia="仿宋_GB2312"/>
          <w:sz w:val="32"/>
          <w:szCs w:val="32"/>
        </w:rPr>
        <w:t>1</w:t>
      </w:r>
      <w:r>
        <w:rPr>
          <w:rFonts w:hint="eastAsia" w:ascii="仿宋_GB2312" w:eastAsia="仿宋_GB2312"/>
          <w:sz w:val="32"/>
          <w:szCs w:val="32"/>
        </w:rPr>
        <w:t>、开闭所及变（配）电室；结合配套服务设施配建开闭所、高压配电室、公共配电室、住宅配电室以及电动汽车充电桩配电室。其中地上开闭所2处，建筑面积315.0平方米；地上变电室7处，建筑面积1323.2平方米；最终位置及面积以电力部门依据相关规范确定为准。</w:t>
      </w:r>
    </w:p>
    <w:p>
      <w:pPr>
        <w:spacing w:line="540" w:lineRule="exact"/>
        <w:ind w:firstLine="640" w:firstLineChars="200"/>
        <w:jc w:val="left"/>
        <w:rPr>
          <w:rFonts w:hint="eastAsia" w:ascii="仿宋_GB2312" w:eastAsia="仿宋_GB2312"/>
          <w:sz w:val="32"/>
          <w:szCs w:val="32"/>
        </w:rPr>
      </w:pPr>
      <w:r>
        <w:rPr>
          <w:rFonts w:hint="eastAsia" w:ascii="仿宋_GB2312" w:eastAsia="仿宋_GB2312"/>
          <w:sz w:val="32"/>
          <w:szCs w:val="32"/>
        </w:rPr>
        <w:t>公共配电室及电动汽车充电桩配电室位于地下车库内，建筑面积1209.</w:t>
      </w:r>
      <w:r>
        <w:rPr>
          <w:rFonts w:ascii="仿宋_GB2312" w:eastAsia="仿宋_GB2312"/>
          <w:sz w:val="32"/>
          <w:szCs w:val="32"/>
        </w:rPr>
        <w:t>1</w:t>
      </w:r>
      <w:r>
        <w:rPr>
          <w:rFonts w:hint="eastAsia" w:ascii="仿宋_GB2312" w:eastAsia="仿宋_GB2312"/>
          <w:sz w:val="32"/>
          <w:szCs w:val="32"/>
        </w:rPr>
        <w:t>平方米，最终位置及面积确定以电力部门依照相关规范确定为准。</w:t>
      </w:r>
    </w:p>
    <w:p>
      <w:pPr>
        <w:spacing w:line="540" w:lineRule="exact"/>
        <w:ind w:firstLine="640" w:firstLineChars="200"/>
        <w:jc w:val="left"/>
        <w:rPr>
          <w:rFonts w:hint="eastAsia"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、结合车库规划人防工程建筑面积23581.0平方米，最终面积以人防部门核定为准。</w:t>
      </w:r>
    </w:p>
    <w:p>
      <w:pPr>
        <w:spacing w:line="540" w:lineRule="exact"/>
        <w:ind w:firstLine="640" w:firstLineChars="200"/>
        <w:jc w:val="left"/>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、幼儿园：幼儿园位于</w:t>
      </w:r>
      <w:r>
        <w:rPr>
          <w:rFonts w:ascii="仿宋_GB2312" w:eastAsia="仿宋_GB2312"/>
          <w:sz w:val="32"/>
          <w:szCs w:val="32"/>
        </w:rPr>
        <w:t>场地东南侧</w:t>
      </w:r>
      <w:r>
        <w:rPr>
          <w:rFonts w:hint="eastAsia" w:ascii="仿宋_GB2312" w:eastAsia="仿宋_GB2312"/>
          <w:sz w:val="32"/>
          <w:szCs w:val="32"/>
        </w:rPr>
        <w:t>16</w:t>
      </w:r>
      <w:r>
        <w:rPr>
          <w:rFonts w:ascii="仿宋_GB2312" w:eastAsia="仿宋_GB2312"/>
          <w:sz w:val="32"/>
          <w:szCs w:val="32"/>
        </w:rPr>
        <w:t>#楼与</w:t>
      </w:r>
      <w:r>
        <w:rPr>
          <w:rFonts w:hint="eastAsia" w:ascii="仿宋_GB2312" w:eastAsia="仿宋_GB2312"/>
          <w:sz w:val="32"/>
          <w:szCs w:val="32"/>
        </w:rPr>
        <w:t>31</w:t>
      </w:r>
      <w:r>
        <w:rPr>
          <w:rFonts w:ascii="仿宋_GB2312" w:eastAsia="仿宋_GB2312"/>
          <w:sz w:val="32"/>
          <w:szCs w:val="32"/>
        </w:rPr>
        <w:t>#楼间，为</w:t>
      </w:r>
      <w:r>
        <w:rPr>
          <w:rFonts w:hint="eastAsia" w:ascii="仿宋_GB2312" w:eastAsia="仿宋_GB2312"/>
          <w:sz w:val="32"/>
          <w:szCs w:val="32"/>
        </w:rPr>
        <w:t>12班幼儿园</w:t>
      </w:r>
      <w:r>
        <w:rPr>
          <w:rFonts w:ascii="仿宋_GB2312" w:eastAsia="仿宋_GB2312"/>
          <w:sz w:val="32"/>
          <w:szCs w:val="32"/>
        </w:rPr>
        <w:t>，占地面积</w:t>
      </w:r>
      <w:r>
        <w:rPr>
          <w:rFonts w:hint="eastAsia" w:ascii="仿宋_GB2312" w:eastAsia="仿宋_GB2312"/>
          <w:sz w:val="32"/>
          <w:szCs w:val="32"/>
        </w:rPr>
        <w:t>4680.</w:t>
      </w:r>
      <w:r>
        <w:rPr>
          <w:rFonts w:ascii="仿宋_GB2312" w:eastAsia="仿宋_GB2312"/>
          <w:sz w:val="32"/>
          <w:szCs w:val="32"/>
        </w:rPr>
        <w:t>7</w:t>
      </w:r>
      <w:r>
        <w:rPr>
          <w:rFonts w:hint="eastAsia" w:ascii="仿宋_GB2312" w:eastAsia="仿宋_GB2312"/>
          <w:sz w:val="32"/>
          <w:szCs w:val="32"/>
        </w:rPr>
        <w:t>平方米，</w:t>
      </w:r>
      <w:r>
        <w:rPr>
          <w:rFonts w:ascii="仿宋_GB2312" w:eastAsia="仿宋_GB2312"/>
          <w:sz w:val="32"/>
          <w:szCs w:val="32"/>
        </w:rPr>
        <w:t>建筑面积</w:t>
      </w:r>
      <w:r>
        <w:rPr>
          <w:rFonts w:hint="eastAsia" w:ascii="仿宋_GB2312" w:eastAsia="仿宋_GB2312"/>
          <w:sz w:val="32"/>
          <w:szCs w:val="32"/>
        </w:rPr>
        <w:t>3294.8平方米。</w:t>
      </w:r>
    </w:p>
    <w:p>
      <w:pPr>
        <w:spacing w:line="540" w:lineRule="exact"/>
        <w:ind w:firstLine="640" w:firstLineChars="200"/>
        <w:jc w:val="left"/>
        <w:rPr>
          <w:rFonts w:hint="eastAsia"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小区配建非机动车位共4917个，其中结合绿化景观设置非机动车停车区，地上2427个，地下2490个，共设置5个非机动车库出入口。配建机动车停车位共3374个，其中地面以上停车位262个，主要沿小区外围临街设置；地下停车位3112个，集中设置在地下车库。</w:t>
      </w:r>
    </w:p>
    <w:p>
      <w:pPr>
        <w:spacing w:line="540" w:lineRule="exact"/>
        <w:ind w:firstLine="640" w:firstLineChars="200"/>
        <w:jc w:val="left"/>
        <w:rPr>
          <w:rFonts w:hint="eastAsia" w:ascii="仿宋_GB2312" w:eastAsia="仿宋_GB2312"/>
          <w:sz w:val="32"/>
          <w:szCs w:val="32"/>
        </w:rPr>
      </w:pPr>
      <w:r>
        <w:rPr>
          <w:rFonts w:ascii="仿宋_GB2312" w:eastAsia="仿宋_GB2312"/>
          <w:sz w:val="32"/>
          <w:szCs w:val="32"/>
        </w:rPr>
        <w:t>15</w:t>
      </w:r>
      <w:r>
        <w:rPr>
          <w:rFonts w:hint="eastAsia" w:ascii="仿宋_GB2312" w:eastAsia="仿宋_GB2312"/>
          <w:sz w:val="32"/>
          <w:szCs w:val="32"/>
        </w:rPr>
        <w:t>、规划最高建筑高度99.6米，抗震烈度按照抗震设计规范及地震管理部门的要求进行设防。</w:t>
      </w:r>
    </w:p>
    <w:p>
      <w:pPr>
        <w:spacing w:line="540" w:lineRule="exact"/>
        <w:ind w:firstLine="640" w:firstLineChars="200"/>
        <w:jc w:val="left"/>
        <w:rPr>
          <w:rFonts w:hint="eastAsia" w:ascii="仿宋_GB2312" w:eastAsia="仿宋_GB2312"/>
          <w:sz w:val="32"/>
          <w:szCs w:val="32"/>
        </w:rPr>
      </w:pPr>
      <w:r>
        <w:rPr>
          <w:rFonts w:ascii="仿宋_GB2312" w:eastAsia="仿宋_GB2312"/>
          <w:sz w:val="32"/>
          <w:szCs w:val="32"/>
        </w:rPr>
        <w:t>16</w:t>
      </w:r>
      <w:r>
        <w:rPr>
          <w:rFonts w:hint="eastAsia" w:ascii="仿宋_GB2312" w:eastAsia="仿宋_GB2312"/>
          <w:sz w:val="32"/>
          <w:szCs w:val="32"/>
        </w:rPr>
        <w:t>、小区内地下室设置有消防水池及泵房，地上建筑设有室内消火栓系统及灭火器并设置室外消火栓（共11个）。</w:t>
      </w:r>
    </w:p>
    <w:p>
      <w:pPr>
        <w:spacing w:line="540" w:lineRule="exact"/>
        <w:ind w:firstLine="640" w:firstLineChars="200"/>
        <w:jc w:val="left"/>
        <w:rPr>
          <w:rFonts w:hint="eastAsia" w:ascii="仿宋_GB2312" w:eastAsia="仿宋_GB2312"/>
          <w:sz w:val="32"/>
          <w:szCs w:val="32"/>
        </w:rPr>
      </w:pPr>
      <w:r>
        <w:rPr>
          <w:rFonts w:hint="eastAsia" w:ascii="仿宋_GB2312" w:eastAsia="仿宋_GB2312"/>
          <w:sz w:val="32"/>
          <w:szCs w:val="32"/>
        </w:rPr>
        <w:t>1</w:t>
      </w:r>
      <w:r>
        <w:rPr>
          <w:rFonts w:ascii="仿宋_GB2312" w:eastAsia="仿宋_GB2312"/>
          <w:sz w:val="32"/>
          <w:szCs w:val="32"/>
        </w:rPr>
        <w:t>7</w:t>
      </w:r>
      <w:r>
        <w:rPr>
          <w:rFonts w:hint="eastAsia" w:ascii="仿宋_GB2312" w:eastAsia="仿宋_GB2312"/>
          <w:sz w:val="32"/>
          <w:szCs w:val="32"/>
        </w:rPr>
        <w:t>、每个单元门口配置一个邮报箱、一个分类垃圾收集器。</w:t>
      </w:r>
    </w:p>
    <w:p>
      <w:pPr>
        <w:spacing w:line="540" w:lineRule="exact"/>
        <w:ind w:firstLine="640" w:firstLineChars="200"/>
        <w:jc w:val="left"/>
        <w:rPr>
          <w:rFonts w:hint="eastAsia" w:ascii="仿宋_GB2312" w:eastAsia="仿宋_GB2312"/>
          <w:color w:val="0000FF"/>
          <w:sz w:val="32"/>
          <w:szCs w:val="32"/>
        </w:rPr>
      </w:pPr>
      <w:r>
        <w:rPr>
          <w:rFonts w:hint="eastAsia" w:ascii="仿宋_GB2312" w:eastAsia="仿宋_GB2312"/>
          <w:sz w:val="32"/>
          <w:szCs w:val="32"/>
        </w:rPr>
        <w:t>19、</w:t>
      </w:r>
      <w:r>
        <w:rPr>
          <w:rFonts w:hint="eastAsia" w:ascii="仿宋_GB2312" w:eastAsia="仿宋_GB2312"/>
          <w:color w:val="000000"/>
          <w:sz w:val="32"/>
          <w:szCs w:val="32"/>
        </w:rPr>
        <w:t>保障性住房：根据《许昌市住房和城乡建设局关于对东城区B2-3号地块配建保障性住房的函》，本项目保障房易地建设。</w:t>
      </w:r>
    </w:p>
    <w:p>
      <w:pPr>
        <w:spacing w:line="540" w:lineRule="exact"/>
        <w:ind w:firstLine="640" w:firstLineChars="200"/>
        <w:jc w:val="left"/>
        <w:rPr>
          <w:rFonts w:hint="eastAsia" w:ascii="仿宋_GB2312" w:eastAsia="仿宋_GB2312"/>
          <w:color w:val="0000FF"/>
          <w:sz w:val="32"/>
          <w:szCs w:val="32"/>
        </w:rPr>
      </w:pPr>
      <w:r>
        <w:rPr>
          <w:rFonts w:hint="eastAsia" w:ascii="仿宋_GB2312" w:eastAsia="仿宋_GB2312"/>
          <w:bCs/>
          <w:sz w:val="32"/>
          <w:szCs w:val="32"/>
        </w:rPr>
        <w:t>20、规划小区内供热管网与小区同步实施。</w:t>
      </w:r>
    </w:p>
    <w:p>
      <w:pPr>
        <w:spacing w:line="540" w:lineRule="exact"/>
        <w:ind w:firstLine="640" w:firstLineChars="200"/>
        <w:jc w:val="left"/>
        <w:rPr>
          <w:rFonts w:hint="eastAsia" w:ascii="仿宋_GB2312" w:eastAsia="仿宋_GB2312"/>
          <w:sz w:val="32"/>
          <w:szCs w:val="32"/>
        </w:rPr>
      </w:pPr>
      <w:r>
        <w:rPr>
          <w:rFonts w:ascii="仿宋_GB2312" w:eastAsia="仿宋_GB2312"/>
          <w:kern w:val="0"/>
          <w:sz w:val="32"/>
          <w:szCs w:val="32"/>
        </w:rPr>
        <w:t>21</w:t>
      </w:r>
      <w:r>
        <w:rPr>
          <w:rFonts w:hint="eastAsia" w:ascii="仿宋_GB2312" w:eastAsia="仿宋_GB2312"/>
          <w:kern w:val="0"/>
          <w:sz w:val="32"/>
          <w:szCs w:val="32"/>
        </w:rPr>
        <w:t>、</w:t>
      </w:r>
      <w:r>
        <w:rPr>
          <w:rFonts w:hint="eastAsia" w:ascii="仿宋_GB2312" w:eastAsia="仿宋_GB2312"/>
          <w:sz w:val="32"/>
          <w:szCs w:val="32"/>
        </w:rPr>
        <w:t>在下一步施工图设计中根据《无障碍设计规范》（GB50763-2012）要求配备无障碍设施。</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2</w:t>
      </w:r>
      <w:r>
        <w:rPr>
          <w:rFonts w:hint="eastAsia" w:ascii="仿宋_GB2312" w:hAnsi="Courier New" w:eastAsia="仿宋_GB2312" w:cs="Courier New"/>
          <w:sz w:val="32"/>
          <w:szCs w:val="32"/>
          <w:lang w:val="zh-CN"/>
        </w:rPr>
        <w:t>、</w:t>
      </w:r>
      <w:r>
        <w:rPr>
          <w:rFonts w:hint="eastAsia" w:ascii="仿宋_GB2312" w:eastAsia="仿宋_GB2312"/>
          <w:sz w:val="32"/>
          <w:szCs w:val="32"/>
        </w:rPr>
        <w:t>在下一步建设中根据《许昌市海绵城市建设专项规划（2016-2030）》实施。</w:t>
      </w:r>
    </w:p>
    <w:p>
      <w:pPr>
        <w:spacing w:line="54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23、在规划建筑实施过程中采用相应保障措施，保障相邻地块现状建筑安全，与相邻地块引起的纠纷及相关问题，由项目建设方负责协调解决，解决后方可施工建设。</w:t>
      </w:r>
    </w:p>
    <w:p>
      <w:pPr>
        <w:spacing w:line="540" w:lineRule="exact"/>
        <w:ind w:firstLine="640" w:firstLineChars="200"/>
        <w:jc w:val="left"/>
        <w:rPr>
          <w:rFonts w:hint="eastAsia" w:ascii="仿宋_GB2312" w:eastAsia="仿宋_GB2312"/>
          <w:kern w:val="0"/>
          <w:sz w:val="32"/>
          <w:szCs w:val="32"/>
        </w:rPr>
      </w:pPr>
      <w:r>
        <w:rPr>
          <w:rFonts w:ascii="仿宋_GB2312" w:eastAsia="仿宋_GB2312"/>
          <w:kern w:val="0"/>
          <w:sz w:val="32"/>
          <w:szCs w:val="32"/>
        </w:rPr>
        <w:t>24</w:t>
      </w:r>
      <w:r>
        <w:rPr>
          <w:rFonts w:hint="eastAsia" w:ascii="仿宋_GB2312" w:eastAsia="仿宋_GB2312"/>
          <w:kern w:val="0"/>
          <w:sz w:val="32"/>
          <w:szCs w:val="32"/>
        </w:rPr>
        <w:t>、项目由主管部门按照要求及时做好环评安评、环评及雷评审批。</w:t>
      </w:r>
    </w:p>
    <w:p>
      <w:pPr>
        <w:spacing w:line="540" w:lineRule="exact"/>
        <w:ind w:firstLine="640" w:firstLineChars="200"/>
        <w:jc w:val="left"/>
        <w:rPr>
          <w:rFonts w:hint="eastAsia" w:ascii="仿宋_GB2312" w:eastAsia="仿宋_GB2312"/>
          <w:kern w:val="0"/>
          <w:sz w:val="32"/>
          <w:szCs w:val="32"/>
        </w:rPr>
      </w:pPr>
      <w:r>
        <w:rPr>
          <w:rFonts w:ascii="仿宋_GB2312" w:eastAsia="仿宋_GB2312"/>
          <w:kern w:val="0"/>
          <w:sz w:val="32"/>
          <w:szCs w:val="32"/>
        </w:rPr>
        <w:t>25</w:t>
      </w:r>
      <w:r>
        <w:rPr>
          <w:rFonts w:hint="eastAsia" w:ascii="仿宋_GB2312" w:eastAsia="仿宋_GB2312"/>
          <w:kern w:val="0"/>
          <w:sz w:val="32"/>
          <w:szCs w:val="32"/>
        </w:rPr>
        <w:t>、地下车库出入口处采用工程手段设置防洪设施。</w:t>
      </w:r>
    </w:p>
    <w:p>
      <w:pPr>
        <w:spacing w:line="540"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26、在</w:t>
      </w:r>
      <w:r>
        <w:rPr>
          <w:rFonts w:hint="eastAsia" w:ascii="仿宋_GB2312" w:eastAsia="仿宋_GB2312"/>
          <w:sz w:val="32"/>
          <w:szCs w:val="32"/>
        </w:rPr>
        <w:t>下一步施工图</w:t>
      </w:r>
      <w:r>
        <w:rPr>
          <w:rFonts w:hint="eastAsia" w:ascii="仿宋_GB2312" w:eastAsia="仿宋_GB2312"/>
          <w:kern w:val="0"/>
          <w:sz w:val="32"/>
          <w:szCs w:val="32"/>
        </w:rPr>
        <w:t>设计中，充分考虑综合管网规划，做到雨污分流，配套公共服务设施建筑单独设置排污出口，并与城市管网相衔接。</w:t>
      </w:r>
    </w:p>
    <w:p>
      <w:pPr>
        <w:spacing w:line="540" w:lineRule="exact"/>
        <w:ind w:firstLine="640" w:firstLineChars="200"/>
        <w:jc w:val="left"/>
        <w:rPr>
          <w:rFonts w:hint="eastAsia" w:ascii="仿宋_GB2312" w:eastAsia="仿宋_GB2312"/>
          <w:kern w:val="0"/>
          <w:sz w:val="32"/>
          <w:szCs w:val="32"/>
        </w:rPr>
      </w:pPr>
      <w:r>
        <w:rPr>
          <w:rFonts w:ascii="仿宋_GB2312" w:eastAsia="仿宋_GB2312"/>
          <w:kern w:val="0"/>
          <w:sz w:val="32"/>
          <w:szCs w:val="32"/>
        </w:rPr>
        <w:t>27</w:t>
      </w:r>
      <w:r>
        <w:rPr>
          <w:rFonts w:hint="eastAsia" w:ascii="仿宋_GB2312" w:eastAsia="仿宋_GB2312"/>
          <w:kern w:val="0"/>
          <w:sz w:val="32"/>
          <w:szCs w:val="32"/>
        </w:rPr>
        <w:t>、在下一步实施过程中按照《许昌市节水型小区示范工程的建设指导意见》实施。</w:t>
      </w:r>
    </w:p>
    <w:p>
      <w:pPr>
        <w:spacing w:line="540"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28、在下一步实施过程中按照《许昌市住房和城乡建设局关于执行绿色建筑标准的通知》（许建发[2016]205号）实施。</w:t>
      </w:r>
    </w:p>
    <w:p>
      <w:pPr>
        <w:spacing w:line="540"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29、在下一步建设中，规划地块配建机动车停车位100%建设充电设施或预留建设安装条件，非机动车停车处规划充电设施。</w:t>
      </w:r>
    </w:p>
    <w:p>
      <w:pPr>
        <w:spacing w:line="540" w:lineRule="exact"/>
        <w:ind w:firstLine="640" w:firstLineChars="200"/>
        <w:jc w:val="lef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30、该规划需满足出让公告中有关建筑面积相关要求。</w:t>
      </w:r>
    </w:p>
    <w:p>
      <w:pPr>
        <w:spacing w:line="500" w:lineRule="exact"/>
        <w:jc w:val="left"/>
        <w:rPr>
          <w:rFonts w:hint="eastAsia" w:ascii="仿宋_GB2312" w:eastAsia="仿宋_GB2312"/>
          <w:b/>
          <w:sz w:val="32"/>
          <w:szCs w:val="32"/>
        </w:rPr>
      </w:pPr>
      <w:r>
        <w:rPr>
          <w:rFonts w:hint="eastAsia" w:ascii="仿宋_GB2312" w:eastAsia="仿宋_GB2312"/>
          <w:b/>
          <w:sz w:val="32"/>
          <w:szCs w:val="32"/>
        </w:rPr>
        <w:t>四、建筑方案及效果</w:t>
      </w:r>
    </w:p>
    <w:p>
      <w:pPr>
        <w:spacing w:line="540" w:lineRule="exact"/>
        <w:ind w:firstLine="640" w:firstLineChars="200"/>
        <w:jc w:val="left"/>
        <w:rPr>
          <w:rFonts w:hint="eastAsia" w:ascii="仿宋_GB2312" w:eastAsia="仿宋_GB2312"/>
          <w:sz w:val="32"/>
          <w:szCs w:val="32"/>
        </w:rPr>
      </w:pPr>
      <w:r>
        <w:rPr>
          <w:rFonts w:hint="eastAsia" w:ascii="仿宋_GB2312" w:eastAsia="仿宋_GB2312"/>
          <w:sz w:val="32"/>
          <w:szCs w:val="32"/>
        </w:rPr>
        <w:t>建筑外观为新亚洲风格，以具有浓厚地域特色的传统文化为根基，融入西方文化。把亚洲元素植入现代建筑语系，将传统意境和现代元素合理运用，用现代设计来隐喻中国的传统文化。建筑色彩以明亮淡雅的米黄色为主，建筑底部及顶部使用较稳重的棕色和咖啡色。立面材质主要为真石漆，局部采用石材。</w:t>
      </w:r>
    </w:p>
    <w:p>
      <w:pPr>
        <w:spacing w:line="540" w:lineRule="exact"/>
        <w:jc w:val="left"/>
        <w:rPr>
          <w:rFonts w:hint="eastAsia" w:ascii="仿宋_GB2312" w:eastAsia="仿宋_GB2312"/>
          <w:b/>
          <w:color w:val="000000"/>
          <w:sz w:val="32"/>
          <w:szCs w:val="32"/>
        </w:rPr>
      </w:pPr>
      <w:r>
        <w:rPr>
          <w:rFonts w:hint="eastAsia" w:ascii="仿宋_GB2312" w:eastAsia="仿宋_GB2312"/>
          <w:b/>
          <w:color w:val="000000"/>
          <w:sz w:val="32"/>
          <w:szCs w:val="32"/>
        </w:rPr>
        <w:t>五、夜景亮化</w:t>
      </w:r>
    </w:p>
    <w:p>
      <w:pPr>
        <w:spacing w:line="54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设计构思：突出高层建筑顶部远观及沿街多层建筑视觉效果，结合建筑特点用灯光装点出层次感，顶部采用黄色光源与香柏古典气息相符，楼体正立面安装水滴造型点光源，夜间向下渐慢变化，寓意湖水流动，充分体现绿色照明环境及人性化的设计理念。</w:t>
      </w:r>
    </w:p>
    <w:p>
      <w:pPr>
        <w:spacing w:line="54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布灯方案：沿街楼顶飘板造型四周墙面安装黄色LED洗墙灯和投光灯，结合实际情况上投光，突出建筑空间层次感；高层沿街正立面安装白色LED水滴造型点光源，衬托整体夜间环境；沿街侧面山墙上部安装亚克力发光标识字，起指引与宣传作用；沿街配套用房顶部横装饰槽安装暖白色LED洗墙灯上投光，柱墙安装暖白色LED侧发光壁灯，起到照明与美化环境作用。整体点、线、面有机结合，营造温馨、宁静、宜居的人文环境。</w:t>
      </w:r>
    </w:p>
    <w:p>
      <w:pPr>
        <w:spacing w:line="560" w:lineRule="exact"/>
        <w:jc w:val="left"/>
        <w:rPr>
          <w:rFonts w:hint="eastAsia" w:ascii="仿宋_GB2312" w:eastAsia="仿宋_GB2312"/>
          <w:b/>
          <w:sz w:val="32"/>
          <w:szCs w:val="32"/>
        </w:rPr>
      </w:pPr>
      <w:r>
        <w:rPr>
          <w:rFonts w:hint="eastAsia" w:ascii="仿宋_GB2312" w:eastAsia="仿宋_GB2312"/>
          <w:b/>
          <w:sz w:val="32"/>
          <w:szCs w:val="32"/>
        </w:rPr>
        <w:t>六、技术经济指标</w:t>
      </w:r>
    </w:p>
    <w:tbl>
      <w:tblPr>
        <w:tblStyle w:val="11"/>
        <w:tblW w:w="87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568"/>
        <w:gridCol w:w="63"/>
        <w:gridCol w:w="342"/>
        <w:gridCol w:w="3180"/>
        <w:gridCol w:w="1100"/>
        <w:gridCol w:w="2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exact"/>
          <w:jc w:val="center"/>
        </w:trPr>
        <w:tc>
          <w:tcPr>
            <w:tcW w:w="7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序号</w:t>
            </w:r>
          </w:p>
        </w:tc>
        <w:tc>
          <w:tcPr>
            <w:tcW w:w="415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项目</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计量单位</w:t>
            </w:r>
          </w:p>
        </w:tc>
        <w:tc>
          <w:tcPr>
            <w:tcW w:w="27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exact"/>
          <w:jc w:val="center"/>
        </w:trPr>
        <w:tc>
          <w:tcPr>
            <w:tcW w:w="745"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1</w:t>
            </w:r>
          </w:p>
        </w:tc>
        <w:tc>
          <w:tcPr>
            <w:tcW w:w="415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红线内用地面积</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M</w:t>
            </w:r>
            <w:r>
              <w:rPr>
                <w:rFonts w:hint="eastAsia" w:ascii="宋体" w:hAnsi="宋体"/>
                <w:szCs w:val="21"/>
                <w:vertAlign w:val="superscript"/>
              </w:rPr>
              <w:t>2</w:t>
            </w:r>
          </w:p>
        </w:tc>
        <w:tc>
          <w:tcPr>
            <w:tcW w:w="27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168445.0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exact"/>
          <w:jc w:val="center"/>
        </w:trPr>
        <w:tc>
          <w:tcPr>
            <w:tcW w:w="745"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p>
        </w:tc>
        <w:tc>
          <w:tcPr>
            <w:tcW w:w="415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绿线内用地面积</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M</w:t>
            </w:r>
            <w:r>
              <w:rPr>
                <w:rFonts w:hint="eastAsia" w:ascii="宋体" w:hAnsi="宋体"/>
                <w:szCs w:val="21"/>
                <w:vertAlign w:val="superscript"/>
              </w:rPr>
              <w:t>2</w:t>
            </w:r>
          </w:p>
        </w:tc>
        <w:tc>
          <w:tcPr>
            <w:tcW w:w="27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148440.0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exact"/>
          <w:jc w:val="center"/>
        </w:trPr>
        <w:tc>
          <w:tcPr>
            <w:tcW w:w="7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2</w:t>
            </w:r>
          </w:p>
          <w:p>
            <w:pPr>
              <w:spacing w:line="320" w:lineRule="exact"/>
              <w:jc w:val="center"/>
              <w:rPr>
                <w:rFonts w:hint="eastAsia" w:ascii="宋体" w:hAnsi="宋体"/>
                <w:szCs w:val="21"/>
              </w:rPr>
            </w:pPr>
          </w:p>
          <w:p>
            <w:pPr>
              <w:spacing w:line="320" w:lineRule="exact"/>
              <w:jc w:val="center"/>
              <w:rPr>
                <w:rFonts w:hint="eastAsia" w:ascii="宋体" w:hAnsi="宋体"/>
                <w:szCs w:val="21"/>
              </w:rPr>
            </w:pPr>
          </w:p>
          <w:p>
            <w:pPr>
              <w:spacing w:line="320" w:lineRule="exact"/>
              <w:jc w:val="center"/>
              <w:rPr>
                <w:rFonts w:hint="eastAsia" w:ascii="宋体" w:hAnsi="宋体"/>
                <w:szCs w:val="21"/>
              </w:rPr>
            </w:pPr>
            <w:r>
              <w:rPr>
                <w:rFonts w:hint="eastAsia" w:ascii="宋体" w:hAnsi="宋体"/>
                <w:szCs w:val="21"/>
              </w:rPr>
              <w:t>中</w:t>
            </w:r>
          </w:p>
        </w:tc>
        <w:tc>
          <w:tcPr>
            <w:tcW w:w="415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规划总建筑面积</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M</w:t>
            </w:r>
            <w:r>
              <w:rPr>
                <w:rFonts w:hint="eastAsia" w:ascii="宋体" w:hAnsi="宋体"/>
                <w:szCs w:val="21"/>
                <w:vertAlign w:val="superscript"/>
              </w:rPr>
              <w:t>2</w:t>
            </w:r>
          </w:p>
        </w:tc>
        <w:tc>
          <w:tcPr>
            <w:tcW w:w="27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551181.5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exact"/>
          <w:jc w:val="center"/>
        </w:trPr>
        <w:tc>
          <w:tcPr>
            <w:tcW w:w="745"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其</w:t>
            </w:r>
          </w:p>
          <w:p>
            <w:pPr>
              <w:spacing w:line="320" w:lineRule="exact"/>
              <w:jc w:val="center"/>
              <w:rPr>
                <w:rFonts w:hint="eastAsia" w:ascii="宋体" w:hAnsi="宋体"/>
                <w:szCs w:val="21"/>
              </w:rPr>
            </w:pPr>
            <w:r>
              <w:rPr>
                <w:rFonts w:hint="eastAsia" w:ascii="宋体" w:hAnsi="宋体"/>
                <w:szCs w:val="21"/>
              </w:rPr>
              <w:t>中</w:t>
            </w:r>
          </w:p>
          <w:p>
            <w:pPr>
              <w:spacing w:line="320" w:lineRule="exact"/>
              <w:jc w:val="center"/>
              <w:rPr>
                <w:rFonts w:hint="eastAsia" w:ascii="宋体" w:hAnsi="宋体"/>
                <w:szCs w:val="21"/>
              </w:rPr>
            </w:pPr>
          </w:p>
        </w:tc>
        <w:tc>
          <w:tcPr>
            <w:tcW w:w="415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地上建筑面积</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M</w:t>
            </w:r>
            <w:r>
              <w:rPr>
                <w:rFonts w:hint="eastAsia" w:ascii="宋体" w:hAnsi="宋体"/>
                <w:szCs w:val="21"/>
                <w:vertAlign w:val="superscript"/>
              </w:rPr>
              <w:t>2</w:t>
            </w:r>
          </w:p>
        </w:tc>
        <w:tc>
          <w:tcPr>
            <w:tcW w:w="27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442351.2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745"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568"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szCs w:val="21"/>
              </w:rPr>
            </w:pPr>
          </w:p>
          <w:p>
            <w:pPr>
              <w:spacing w:line="320" w:lineRule="exact"/>
              <w:jc w:val="center"/>
              <w:rPr>
                <w:rFonts w:hint="eastAsia" w:ascii="宋体" w:hAnsi="宋体"/>
                <w:szCs w:val="21"/>
              </w:rPr>
            </w:pPr>
          </w:p>
          <w:p>
            <w:pPr>
              <w:spacing w:line="320" w:lineRule="exact"/>
              <w:jc w:val="center"/>
              <w:rPr>
                <w:rFonts w:hint="eastAsia" w:ascii="宋体" w:hAnsi="宋体"/>
                <w:szCs w:val="21"/>
              </w:rPr>
            </w:pPr>
          </w:p>
          <w:p>
            <w:pPr>
              <w:spacing w:line="320" w:lineRule="exact"/>
              <w:jc w:val="center"/>
              <w:rPr>
                <w:rFonts w:hint="eastAsia" w:ascii="宋体" w:hAnsi="宋体"/>
                <w:szCs w:val="21"/>
              </w:rPr>
            </w:pPr>
          </w:p>
          <w:p>
            <w:pPr>
              <w:spacing w:line="320" w:lineRule="exact"/>
              <w:jc w:val="center"/>
              <w:rPr>
                <w:rFonts w:hint="eastAsia" w:ascii="宋体" w:hAnsi="宋体"/>
                <w:szCs w:val="21"/>
              </w:rPr>
            </w:pPr>
          </w:p>
          <w:p>
            <w:pPr>
              <w:spacing w:line="320" w:lineRule="exact"/>
              <w:jc w:val="center"/>
              <w:rPr>
                <w:rFonts w:hint="eastAsia" w:ascii="宋体" w:hAnsi="宋体"/>
                <w:szCs w:val="21"/>
              </w:rPr>
            </w:pPr>
            <w:r>
              <w:rPr>
                <w:rFonts w:hint="eastAsia" w:ascii="宋体" w:hAnsi="宋体"/>
                <w:szCs w:val="21"/>
              </w:rPr>
              <w:t>其中</w:t>
            </w:r>
          </w:p>
        </w:tc>
        <w:tc>
          <w:tcPr>
            <w:tcW w:w="358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住宅建筑面积</w:t>
            </w:r>
          </w:p>
        </w:tc>
        <w:tc>
          <w:tcPr>
            <w:tcW w:w="1100" w:type="dxa"/>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M</w:t>
            </w:r>
            <w:r>
              <w:rPr>
                <w:rFonts w:hint="eastAsia" w:ascii="宋体" w:hAnsi="宋体"/>
                <w:szCs w:val="21"/>
                <w:vertAlign w:val="superscript"/>
              </w:rPr>
              <w:t>2</w:t>
            </w:r>
          </w:p>
        </w:tc>
        <w:tc>
          <w:tcPr>
            <w:tcW w:w="2717" w:type="dxa"/>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424752.5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exact"/>
          <w:jc w:val="center"/>
        </w:trPr>
        <w:tc>
          <w:tcPr>
            <w:tcW w:w="745"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568"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358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公共建筑面积</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M</w:t>
            </w:r>
            <w:r>
              <w:rPr>
                <w:rFonts w:hint="eastAsia" w:ascii="宋体" w:hAnsi="宋体"/>
                <w:szCs w:val="21"/>
                <w:vertAlign w:val="superscript"/>
              </w:rPr>
              <w:t>2</w:t>
            </w:r>
          </w:p>
        </w:tc>
        <w:tc>
          <w:tcPr>
            <w:tcW w:w="27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17598.7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45"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568"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405" w:type="dxa"/>
            <w:gridSpan w:val="2"/>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其中</w:t>
            </w:r>
          </w:p>
        </w:tc>
        <w:tc>
          <w:tcPr>
            <w:tcW w:w="3180" w:type="dxa"/>
            <w:tcBorders>
              <w:top w:val="single" w:color="auto" w:sz="4" w:space="0"/>
              <w:left w:val="single" w:color="auto" w:sz="4" w:space="0"/>
              <w:right w:val="single" w:color="auto" w:sz="4" w:space="0"/>
            </w:tcBorders>
            <w:vAlign w:val="center"/>
          </w:tcPr>
          <w:p>
            <w:pPr>
              <w:numPr>
                <w:ilvl w:val="0"/>
                <w:numId w:val="5"/>
              </w:numPr>
              <w:spacing w:line="320" w:lineRule="exact"/>
              <w:jc w:val="center"/>
              <w:rPr>
                <w:rFonts w:hint="eastAsia" w:ascii="宋体" w:hAnsi="宋体"/>
                <w:szCs w:val="21"/>
              </w:rPr>
            </w:pPr>
            <w:r>
              <w:rPr>
                <w:rFonts w:hint="eastAsia" w:ascii="宋体" w:hAnsi="宋体"/>
                <w:szCs w:val="21"/>
              </w:rPr>
              <w:t>幼儿园建筑</w:t>
            </w:r>
            <w:r>
              <w:rPr>
                <w:rFonts w:ascii="宋体" w:hAnsi="宋体"/>
                <w:szCs w:val="21"/>
              </w:rPr>
              <w:t>面积</w:t>
            </w:r>
          </w:p>
        </w:tc>
        <w:tc>
          <w:tcPr>
            <w:tcW w:w="1100" w:type="dxa"/>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M</w:t>
            </w:r>
            <w:r>
              <w:rPr>
                <w:rFonts w:hint="eastAsia" w:ascii="宋体" w:hAnsi="宋体"/>
                <w:szCs w:val="21"/>
                <w:vertAlign w:val="superscript"/>
              </w:rPr>
              <w:t>2</w:t>
            </w:r>
          </w:p>
        </w:tc>
        <w:tc>
          <w:tcPr>
            <w:tcW w:w="2717" w:type="dxa"/>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3294.8（12班</w:t>
            </w:r>
            <w:r>
              <w:rPr>
                <w:rFonts w:ascii="宋体" w:hAnsi="宋体"/>
                <w:szCs w:val="21"/>
              </w:rPr>
              <w:t>幼儿园</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45"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568"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405" w:type="dxa"/>
            <w:gridSpan w:val="2"/>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3180" w:type="dxa"/>
            <w:tcBorders>
              <w:top w:val="single" w:color="auto" w:sz="4" w:space="0"/>
              <w:left w:val="single" w:color="auto" w:sz="4" w:space="0"/>
              <w:right w:val="single" w:color="auto" w:sz="4" w:space="0"/>
            </w:tcBorders>
            <w:vAlign w:val="center"/>
          </w:tcPr>
          <w:p>
            <w:pPr>
              <w:numPr>
                <w:ilvl w:val="0"/>
                <w:numId w:val="5"/>
              </w:numPr>
              <w:spacing w:line="320" w:lineRule="exact"/>
              <w:jc w:val="center"/>
              <w:rPr>
                <w:rFonts w:hint="eastAsia" w:ascii="宋体" w:hAnsi="宋体"/>
                <w:szCs w:val="21"/>
              </w:rPr>
            </w:pPr>
            <w:r>
              <w:rPr>
                <w:rFonts w:hint="eastAsia" w:ascii="宋体" w:hAnsi="宋体"/>
                <w:szCs w:val="21"/>
              </w:rPr>
              <w:t>物业管理用房建筑面积</w:t>
            </w:r>
          </w:p>
        </w:tc>
        <w:tc>
          <w:tcPr>
            <w:tcW w:w="1100" w:type="dxa"/>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M</w:t>
            </w:r>
            <w:r>
              <w:rPr>
                <w:rFonts w:hint="eastAsia" w:ascii="宋体" w:hAnsi="宋体"/>
                <w:szCs w:val="21"/>
                <w:vertAlign w:val="superscript"/>
              </w:rPr>
              <w:t>2</w:t>
            </w:r>
          </w:p>
        </w:tc>
        <w:tc>
          <w:tcPr>
            <w:tcW w:w="2717" w:type="dxa"/>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1605.4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45"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568"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405" w:type="dxa"/>
            <w:gridSpan w:val="2"/>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3180" w:type="dxa"/>
            <w:tcBorders>
              <w:top w:val="single" w:color="auto" w:sz="4" w:space="0"/>
              <w:left w:val="single" w:color="auto" w:sz="4" w:space="0"/>
              <w:right w:val="single" w:color="auto" w:sz="4" w:space="0"/>
            </w:tcBorders>
            <w:vAlign w:val="center"/>
          </w:tcPr>
          <w:p>
            <w:pPr>
              <w:numPr>
                <w:ilvl w:val="0"/>
                <w:numId w:val="5"/>
              </w:numPr>
              <w:spacing w:line="320" w:lineRule="exact"/>
              <w:jc w:val="center"/>
              <w:rPr>
                <w:rFonts w:hint="eastAsia" w:ascii="宋体" w:hAnsi="宋体"/>
                <w:szCs w:val="21"/>
              </w:rPr>
            </w:pPr>
            <w:r>
              <w:rPr>
                <w:rFonts w:hint="eastAsia" w:ascii="宋体" w:hAnsi="宋体"/>
                <w:szCs w:val="21"/>
              </w:rPr>
              <w:t>便民店</w:t>
            </w:r>
            <w:r>
              <w:rPr>
                <w:rFonts w:ascii="宋体" w:hAnsi="宋体"/>
                <w:szCs w:val="21"/>
              </w:rPr>
              <w:t>建筑面积</w:t>
            </w:r>
          </w:p>
        </w:tc>
        <w:tc>
          <w:tcPr>
            <w:tcW w:w="1100" w:type="dxa"/>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M</w:t>
            </w:r>
            <w:r>
              <w:rPr>
                <w:rFonts w:hint="eastAsia" w:ascii="宋体" w:hAnsi="宋体"/>
                <w:szCs w:val="21"/>
                <w:vertAlign w:val="superscript"/>
              </w:rPr>
              <w:t>2</w:t>
            </w:r>
          </w:p>
        </w:tc>
        <w:tc>
          <w:tcPr>
            <w:tcW w:w="2717" w:type="dxa"/>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1043.7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45"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568"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405" w:type="dxa"/>
            <w:gridSpan w:val="2"/>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3180" w:type="dxa"/>
            <w:tcBorders>
              <w:top w:val="single" w:color="auto" w:sz="4" w:space="0"/>
              <w:left w:val="single" w:color="auto" w:sz="4" w:space="0"/>
              <w:right w:val="single" w:color="auto" w:sz="4" w:space="0"/>
            </w:tcBorders>
            <w:vAlign w:val="center"/>
          </w:tcPr>
          <w:p>
            <w:pPr>
              <w:numPr>
                <w:ilvl w:val="0"/>
                <w:numId w:val="5"/>
              </w:numPr>
              <w:spacing w:line="320" w:lineRule="exact"/>
              <w:jc w:val="center"/>
              <w:rPr>
                <w:rFonts w:hint="eastAsia" w:ascii="宋体" w:hAnsi="宋体"/>
                <w:szCs w:val="21"/>
              </w:rPr>
            </w:pPr>
            <w:r>
              <w:rPr>
                <w:rFonts w:hint="eastAsia" w:ascii="宋体" w:hAnsi="宋体"/>
                <w:szCs w:val="21"/>
              </w:rPr>
              <w:t>社区</w:t>
            </w:r>
            <w:r>
              <w:rPr>
                <w:rFonts w:ascii="宋体" w:hAnsi="宋体"/>
                <w:szCs w:val="21"/>
              </w:rPr>
              <w:t>卫生服务站建筑面积</w:t>
            </w:r>
          </w:p>
        </w:tc>
        <w:tc>
          <w:tcPr>
            <w:tcW w:w="1100" w:type="dxa"/>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M</w:t>
            </w:r>
            <w:r>
              <w:rPr>
                <w:rFonts w:hint="eastAsia" w:ascii="宋体" w:hAnsi="宋体"/>
                <w:szCs w:val="21"/>
                <w:vertAlign w:val="superscript"/>
              </w:rPr>
              <w:t>2</w:t>
            </w:r>
          </w:p>
        </w:tc>
        <w:tc>
          <w:tcPr>
            <w:tcW w:w="2717" w:type="dxa"/>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152.6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45"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568"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405" w:type="dxa"/>
            <w:gridSpan w:val="2"/>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3180" w:type="dxa"/>
            <w:tcBorders>
              <w:top w:val="single" w:color="auto" w:sz="4" w:space="0"/>
              <w:left w:val="single" w:color="auto" w:sz="4" w:space="0"/>
              <w:right w:val="single" w:color="auto" w:sz="4" w:space="0"/>
            </w:tcBorders>
            <w:vAlign w:val="center"/>
          </w:tcPr>
          <w:p>
            <w:pPr>
              <w:numPr>
                <w:ilvl w:val="0"/>
                <w:numId w:val="5"/>
              </w:numPr>
              <w:spacing w:line="320" w:lineRule="exact"/>
              <w:jc w:val="center"/>
              <w:rPr>
                <w:rFonts w:hint="eastAsia" w:ascii="宋体" w:hAnsi="宋体"/>
                <w:szCs w:val="21"/>
              </w:rPr>
            </w:pPr>
            <w:r>
              <w:rPr>
                <w:rFonts w:hint="eastAsia" w:ascii="宋体" w:hAnsi="宋体"/>
                <w:szCs w:val="21"/>
              </w:rPr>
              <w:t>社区用房建筑面积</w:t>
            </w:r>
          </w:p>
        </w:tc>
        <w:tc>
          <w:tcPr>
            <w:tcW w:w="1100" w:type="dxa"/>
            <w:tcBorders>
              <w:left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M</w:t>
            </w:r>
            <w:r>
              <w:rPr>
                <w:rFonts w:hint="eastAsia" w:ascii="宋体" w:hAnsi="宋体"/>
                <w:szCs w:val="21"/>
                <w:vertAlign w:val="superscript"/>
              </w:rPr>
              <w:t>2</w:t>
            </w:r>
          </w:p>
        </w:tc>
        <w:tc>
          <w:tcPr>
            <w:tcW w:w="2717" w:type="dxa"/>
            <w:tcBorders>
              <w:left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1003.8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exact"/>
          <w:jc w:val="center"/>
        </w:trPr>
        <w:tc>
          <w:tcPr>
            <w:tcW w:w="745"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568"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405" w:type="dxa"/>
            <w:gridSpan w:val="2"/>
            <w:vMerge w:val="continue"/>
            <w:tcBorders>
              <w:left w:val="single" w:color="auto" w:sz="4" w:space="0"/>
              <w:right w:val="single" w:color="auto" w:sz="4" w:space="0"/>
            </w:tcBorders>
            <w:vAlign w:val="top"/>
          </w:tcPr>
          <w:p>
            <w:pPr>
              <w:spacing w:line="320" w:lineRule="exact"/>
              <w:jc w:val="center"/>
              <w:rPr>
                <w:rFonts w:hint="eastAsia" w:ascii="宋体" w:hAnsi="宋体"/>
                <w:szCs w:val="21"/>
              </w:rPr>
            </w:pPr>
          </w:p>
        </w:tc>
        <w:tc>
          <w:tcPr>
            <w:tcW w:w="3180"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320" w:lineRule="exact"/>
              <w:jc w:val="center"/>
              <w:rPr>
                <w:rFonts w:hint="eastAsia" w:ascii="宋体" w:hAnsi="宋体"/>
                <w:szCs w:val="21"/>
              </w:rPr>
            </w:pPr>
            <w:r>
              <w:rPr>
                <w:rFonts w:hint="eastAsia" w:ascii="宋体" w:hAnsi="宋体"/>
                <w:szCs w:val="21"/>
              </w:rPr>
              <w:t>社区</w:t>
            </w:r>
            <w:r>
              <w:rPr>
                <w:rFonts w:ascii="宋体" w:hAnsi="宋体"/>
                <w:szCs w:val="21"/>
              </w:rPr>
              <w:t>养老服务设施用房建筑面积</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M</w:t>
            </w:r>
            <w:r>
              <w:rPr>
                <w:rFonts w:hint="eastAsia" w:ascii="宋体" w:hAnsi="宋体"/>
                <w:szCs w:val="21"/>
                <w:vertAlign w:val="superscript"/>
              </w:rPr>
              <w:t>2</w:t>
            </w:r>
          </w:p>
        </w:tc>
        <w:tc>
          <w:tcPr>
            <w:tcW w:w="27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657.5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exact"/>
          <w:jc w:val="center"/>
        </w:trPr>
        <w:tc>
          <w:tcPr>
            <w:tcW w:w="745"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568"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405" w:type="dxa"/>
            <w:gridSpan w:val="2"/>
            <w:vMerge w:val="continue"/>
            <w:tcBorders>
              <w:left w:val="single" w:color="auto" w:sz="4" w:space="0"/>
              <w:right w:val="single" w:color="auto" w:sz="4" w:space="0"/>
            </w:tcBorders>
            <w:vAlign w:val="top"/>
          </w:tcPr>
          <w:p>
            <w:pPr>
              <w:spacing w:line="320" w:lineRule="exact"/>
              <w:jc w:val="center"/>
              <w:rPr>
                <w:rFonts w:hint="eastAsia" w:ascii="宋体" w:hAnsi="宋体"/>
                <w:szCs w:val="21"/>
              </w:rPr>
            </w:pPr>
          </w:p>
        </w:tc>
        <w:tc>
          <w:tcPr>
            <w:tcW w:w="3180"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320" w:lineRule="exact"/>
              <w:jc w:val="center"/>
              <w:rPr>
                <w:rFonts w:hint="eastAsia" w:ascii="宋体" w:hAnsi="宋体"/>
                <w:szCs w:val="21"/>
              </w:rPr>
            </w:pPr>
            <w:r>
              <w:rPr>
                <w:rFonts w:hint="eastAsia" w:ascii="宋体" w:hAnsi="宋体"/>
                <w:szCs w:val="21"/>
              </w:rPr>
              <w:t>室内体育</w:t>
            </w:r>
            <w:r>
              <w:rPr>
                <w:rFonts w:ascii="宋体" w:hAnsi="宋体"/>
                <w:szCs w:val="21"/>
              </w:rPr>
              <w:t>活动场地</w:t>
            </w:r>
            <w:r>
              <w:rPr>
                <w:rFonts w:hint="eastAsia" w:ascii="宋体" w:hAnsi="宋体"/>
                <w:szCs w:val="21"/>
              </w:rPr>
              <w:t>建筑面积</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M</w:t>
            </w:r>
            <w:r>
              <w:rPr>
                <w:rFonts w:hint="eastAsia" w:ascii="宋体" w:hAnsi="宋体"/>
                <w:szCs w:val="21"/>
                <w:vertAlign w:val="superscript"/>
              </w:rPr>
              <w:t>2</w:t>
            </w:r>
          </w:p>
        </w:tc>
        <w:tc>
          <w:tcPr>
            <w:tcW w:w="27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1052.3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exact"/>
          <w:jc w:val="center"/>
        </w:trPr>
        <w:tc>
          <w:tcPr>
            <w:tcW w:w="745"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568"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405" w:type="dxa"/>
            <w:gridSpan w:val="2"/>
            <w:vMerge w:val="continue"/>
            <w:tcBorders>
              <w:left w:val="single" w:color="auto" w:sz="4" w:space="0"/>
              <w:right w:val="single" w:color="auto" w:sz="4" w:space="0"/>
            </w:tcBorders>
            <w:vAlign w:val="top"/>
          </w:tcPr>
          <w:p>
            <w:pPr>
              <w:spacing w:line="320" w:lineRule="exact"/>
              <w:jc w:val="center"/>
              <w:rPr>
                <w:rFonts w:hint="eastAsia" w:ascii="宋体" w:hAnsi="宋体"/>
                <w:szCs w:val="21"/>
              </w:rPr>
            </w:pPr>
          </w:p>
        </w:tc>
        <w:tc>
          <w:tcPr>
            <w:tcW w:w="3180"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320" w:lineRule="exact"/>
              <w:jc w:val="center"/>
              <w:rPr>
                <w:rFonts w:hint="eastAsia" w:ascii="宋体" w:hAnsi="宋体"/>
                <w:szCs w:val="21"/>
              </w:rPr>
            </w:pPr>
            <w:r>
              <w:rPr>
                <w:rFonts w:hint="eastAsia" w:ascii="宋体" w:hAnsi="宋体"/>
                <w:szCs w:val="21"/>
              </w:rPr>
              <w:t>金融邮电设施建筑面积</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M</w:t>
            </w:r>
            <w:r>
              <w:rPr>
                <w:rFonts w:hint="eastAsia" w:ascii="宋体" w:hAnsi="宋体"/>
                <w:szCs w:val="21"/>
                <w:vertAlign w:val="superscript"/>
              </w:rPr>
              <w:t>2</w:t>
            </w:r>
          </w:p>
        </w:tc>
        <w:tc>
          <w:tcPr>
            <w:tcW w:w="27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152.2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exact"/>
          <w:jc w:val="center"/>
        </w:trPr>
        <w:tc>
          <w:tcPr>
            <w:tcW w:w="745"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568"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405" w:type="dxa"/>
            <w:gridSpan w:val="2"/>
            <w:vMerge w:val="continue"/>
            <w:tcBorders>
              <w:left w:val="single" w:color="auto" w:sz="4" w:space="0"/>
              <w:right w:val="single" w:color="auto" w:sz="4" w:space="0"/>
            </w:tcBorders>
            <w:vAlign w:val="top"/>
          </w:tcPr>
          <w:p>
            <w:pPr>
              <w:spacing w:line="320" w:lineRule="exact"/>
              <w:jc w:val="center"/>
              <w:rPr>
                <w:rFonts w:hint="eastAsia" w:ascii="宋体" w:hAnsi="宋体"/>
                <w:szCs w:val="21"/>
              </w:rPr>
            </w:pPr>
          </w:p>
        </w:tc>
        <w:tc>
          <w:tcPr>
            <w:tcW w:w="3180"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320" w:lineRule="exact"/>
              <w:jc w:val="center"/>
              <w:rPr>
                <w:rFonts w:hint="eastAsia" w:ascii="宋体" w:hAnsi="宋体"/>
                <w:szCs w:val="21"/>
              </w:rPr>
            </w:pPr>
            <w:r>
              <w:rPr>
                <w:rFonts w:hint="eastAsia" w:ascii="宋体" w:hAnsi="宋体"/>
                <w:szCs w:val="21"/>
              </w:rPr>
              <w:t>消防控制室建筑面积</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M</w:t>
            </w:r>
            <w:r>
              <w:rPr>
                <w:rFonts w:hint="eastAsia" w:ascii="宋体" w:hAnsi="宋体"/>
                <w:szCs w:val="21"/>
                <w:vertAlign w:val="superscript"/>
              </w:rPr>
              <w:t>2</w:t>
            </w:r>
          </w:p>
        </w:tc>
        <w:tc>
          <w:tcPr>
            <w:tcW w:w="27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131.3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exact"/>
          <w:jc w:val="center"/>
        </w:trPr>
        <w:tc>
          <w:tcPr>
            <w:tcW w:w="745"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568"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405" w:type="dxa"/>
            <w:gridSpan w:val="2"/>
            <w:vMerge w:val="continue"/>
            <w:tcBorders>
              <w:left w:val="single" w:color="auto" w:sz="4" w:space="0"/>
              <w:right w:val="single" w:color="auto" w:sz="4" w:space="0"/>
            </w:tcBorders>
            <w:vAlign w:val="top"/>
          </w:tcPr>
          <w:p>
            <w:pPr>
              <w:spacing w:line="320" w:lineRule="exact"/>
              <w:jc w:val="center"/>
              <w:rPr>
                <w:rFonts w:hint="eastAsia" w:ascii="宋体" w:hAnsi="宋体"/>
                <w:szCs w:val="21"/>
              </w:rPr>
            </w:pPr>
          </w:p>
        </w:tc>
        <w:tc>
          <w:tcPr>
            <w:tcW w:w="3180"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320" w:lineRule="exact"/>
              <w:jc w:val="center"/>
              <w:rPr>
                <w:rFonts w:hint="eastAsia" w:ascii="宋体" w:hAnsi="宋体"/>
                <w:szCs w:val="21"/>
              </w:rPr>
            </w:pPr>
            <w:r>
              <w:rPr>
                <w:rFonts w:hint="eastAsia" w:ascii="宋体" w:hAnsi="宋体"/>
                <w:szCs w:val="21"/>
              </w:rPr>
              <w:t>垃圾分拣房建筑面积</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M</w:t>
            </w:r>
            <w:r>
              <w:rPr>
                <w:rFonts w:hint="eastAsia" w:ascii="宋体" w:hAnsi="宋体"/>
                <w:szCs w:val="21"/>
                <w:vertAlign w:val="superscript"/>
              </w:rPr>
              <w:t>2</w:t>
            </w:r>
          </w:p>
        </w:tc>
        <w:tc>
          <w:tcPr>
            <w:tcW w:w="27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FF0000"/>
                <w:szCs w:val="21"/>
              </w:rPr>
            </w:pPr>
            <w:r>
              <w:rPr>
                <w:rFonts w:ascii="宋体" w:hAnsi="宋体"/>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exact"/>
          <w:jc w:val="center"/>
        </w:trPr>
        <w:tc>
          <w:tcPr>
            <w:tcW w:w="745"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568"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405" w:type="dxa"/>
            <w:gridSpan w:val="2"/>
            <w:vMerge w:val="continue"/>
            <w:tcBorders>
              <w:left w:val="single" w:color="auto" w:sz="4" w:space="0"/>
              <w:right w:val="single" w:color="auto" w:sz="4" w:space="0"/>
            </w:tcBorders>
            <w:vAlign w:val="top"/>
          </w:tcPr>
          <w:p>
            <w:pPr>
              <w:spacing w:line="320" w:lineRule="exact"/>
              <w:jc w:val="center"/>
              <w:rPr>
                <w:rFonts w:hint="eastAsia" w:ascii="宋体" w:hAnsi="宋体"/>
                <w:szCs w:val="21"/>
              </w:rPr>
            </w:pPr>
          </w:p>
        </w:tc>
        <w:tc>
          <w:tcPr>
            <w:tcW w:w="3180"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320" w:lineRule="exact"/>
              <w:jc w:val="center"/>
              <w:rPr>
                <w:rFonts w:hint="eastAsia" w:ascii="宋体" w:hAnsi="宋体"/>
                <w:szCs w:val="21"/>
              </w:rPr>
            </w:pPr>
            <w:r>
              <w:rPr>
                <w:rFonts w:hint="eastAsia" w:ascii="宋体" w:hAnsi="宋体"/>
                <w:szCs w:val="21"/>
              </w:rPr>
              <w:t>公厕建筑面积</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M</w:t>
            </w:r>
            <w:r>
              <w:rPr>
                <w:rFonts w:hint="eastAsia" w:ascii="宋体" w:hAnsi="宋体"/>
                <w:szCs w:val="21"/>
                <w:vertAlign w:val="superscript"/>
              </w:rPr>
              <w:t>2</w:t>
            </w:r>
          </w:p>
        </w:tc>
        <w:tc>
          <w:tcPr>
            <w:tcW w:w="27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7</w:t>
            </w:r>
            <w:r>
              <w:rPr>
                <w:rFonts w:ascii="宋体" w:hAnsi="宋体"/>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exact"/>
          <w:jc w:val="center"/>
        </w:trPr>
        <w:tc>
          <w:tcPr>
            <w:tcW w:w="745"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568"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405" w:type="dxa"/>
            <w:gridSpan w:val="2"/>
            <w:vMerge w:val="continue"/>
            <w:tcBorders>
              <w:left w:val="single" w:color="auto" w:sz="4" w:space="0"/>
              <w:right w:val="single" w:color="auto" w:sz="4" w:space="0"/>
            </w:tcBorders>
            <w:vAlign w:val="top"/>
          </w:tcPr>
          <w:p>
            <w:pPr>
              <w:spacing w:line="320" w:lineRule="exact"/>
              <w:jc w:val="center"/>
              <w:rPr>
                <w:rFonts w:hint="eastAsia" w:ascii="宋体" w:hAnsi="宋体"/>
                <w:szCs w:val="21"/>
              </w:rPr>
            </w:pPr>
          </w:p>
        </w:tc>
        <w:tc>
          <w:tcPr>
            <w:tcW w:w="3180"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320" w:lineRule="exact"/>
              <w:jc w:val="center"/>
              <w:rPr>
                <w:rFonts w:hint="eastAsia" w:ascii="宋体" w:hAnsi="宋体"/>
                <w:szCs w:val="21"/>
              </w:rPr>
            </w:pPr>
            <w:r>
              <w:rPr>
                <w:rFonts w:hint="eastAsia" w:ascii="宋体" w:hAnsi="宋体"/>
                <w:szCs w:val="21"/>
              </w:rPr>
              <w:t>其它配套公建建筑面积</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M</w:t>
            </w:r>
            <w:r>
              <w:rPr>
                <w:rFonts w:hint="eastAsia" w:ascii="宋体" w:hAnsi="宋体"/>
                <w:szCs w:val="21"/>
                <w:vertAlign w:val="superscript"/>
              </w:rPr>
              <w:t>2</w:t>
            </w:r>
          </w:p>
        </w:tc>
        <w:tc>
          <w:tcPr>
            <w:tcW w:w="27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6557.0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exact"/>
          <w:jc w:val="center"/>
        </w:trPr>
        <w:tc>
          <w:tcPr>
            <w:tcW w:w="745"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568"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405" w:type="dxa"/>
            <w:gridSpan w:val="2"/>
            <w:vMerge w:val="continue"/>
            <w:tcBorders>
              <w:left w:val="single" w:color="auto" w:sz="4" w:space="0"/>
              <w:right w:val="single" w:color="auto" w:sz="4" w:space="0"/>
            </w:tcBorders>
            <w:vAlign w:val="top"/>
          </w:tcPr>
          <w:p>
            <w:pPr>
              <w:spacing w:line="320" w:lineRule="exact"/>
              <w:jc w:val="center"/>
              <w:rPr>
                <w:rFonts w:hint="eastAsia" w:ascii="宋体" w:hAnsi="宋体"/>
                <w:szCs w:val="21"/>
              </w:rPr>
            </w:pPr>
          </w:p>
        </w:tc>
        <w:tc>
          <w:tcPr>
            <w:tcW w:w="3180"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320" w:lineRule="exact"/>
              <w:jc w:val="center"/>
              <w:rPr>
                <w:rFonts w:hint="eastAsia" w:ascii="宋体" w:hAnsi="宋体"/>
                <w:szCs w:val="21"/>
              </w:rPr>
            </w:pPr>
            <w:r>
              <w:rPr>
                <w:rFonts w:hint="eastAsia" w:ascii="宋体" w:hAnsi="宋体"/>
                <w:szCs w:val="21"/>
              </w:rPr>
              <w:t>门卫</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M</w:t>
            </w:r>
            <w:r>
              <w:rPr>
                <w:rFonts w:hint="eastAsia" w:ascii="宋体" w:hAnsi="宋体"/>
                <w:szCs w:val="21"/>
                <w:vertAlign w:val="superscript"/>
              </w:rPr>
              <w:t>2</w:t>
            </w:r>
          </w:p>
        </w:tc>
        <w:tc>
          <w:tcPr>
            <w:tcW w:w="27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exact"/>
          <w:jc w:val="center"/>
        </w:trPr>
        <w:tc>
          <w:tcPr>
            <w:tcW w:w="745"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568"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405" w:type="dxa"/>
            <w:gridSpan w:val="2"/>
            <w:vMerge w:val="continue"/>
            <w:tcBorders>
              <w:left w:val="single" w:color="auto" w:sz="4" w:space="0"/>
              <w:right w:val="single" w:color="auto" w:sz="4" w:space="0"/>
            </w:tcBorders>
            <w:vAlign w:val="top"/>
          </w:tcPr>
          <w:p>
            <w:pPr>
              <w:spacing w:line="320" w:lineRule="exact"/>
              <w:jc w:val="center"/>
              <w:rPr>
                <w:rFonts w:hint="eastAsia" w:ascii="宋体" w:hAnsi="宋体"/>
                <w:szCs w:val="21"/>
              </w:rPr>
            </w:pPr>
          </w:p>
        </w:tc>
        <w:tc>
          <w:tcPr>
            <w:tcW w:w="3180"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320" w:lineRule="exact"/>
              <w:jc w:val="center"/>
              <w:rPr>
                <w:rFonts w:hint="eastAsia" w:ascii="宋体" w:hAnsi="宋体"/>
                <w:szCs w:val="21"/>
              </w:rPr>
            </w:pPr>
            <w:r>
              <w:rPr>
                <w:rFonts w:hint="eastAsia" w:ascii="宋体" w:hAnsi="宋体"/>
                <w:szCs w:val="21"/>
              </w:rPr>
              <w:t>开闭所</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M</w:t>
            </w:r>
            <w:r>
              <w:rPr>
                <w:rFonts w:hint="eastAsia" w:ascii="宋体" w:hAnsi="宋体"/>
                <w:szCs w:val="21"/>
                <w:vertAlign w:val="superscript"/>
              </w:rPr>
              <w:t>2</w:t>
            </w:r>
          </w:p>
        </w:tc>
        <w:tc>
          <w:tcPr>
            <w:tcW w:w="27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31</w:t>
            </w:r>
            <w:r>
              <w:rPr>
                <w:rFonts w:ascii="宋体" w:hAnsi="宋体"/>
                <w:szCs w:val="21"/>
              </w:rPr>
              <w:t>5</w:t>
            </w:r>
            <w:r>
              <w:rPr>
                <w:rFonts w:hint="eastAsia" w:ascii="宋体"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exact"/>
          <w:jc w:val="center"/>
        </w:trPr>
        <w:tc>
          <w:tcPr>
            <w:tcW w:w="745"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568"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405" w:type="dxa"/>
            <w:gridSpan w:val="2"/>
            <w:vMerge w:val="continue"/>
            <w:tcBorders>
              <w:left w:val="single" w:color="auto" w:sz="4" w:space="0"/>
              <w:right w:val="single" w:color="auto" w:sz="4" w:space="0"/>
            </w:tcBorders>
            <w:vAlign w:val="top"/>
          </w:tcPr>
          <w:p>
            <w:pPr>
              <w:spacing w:line="320" w:lineRule="exact"/>
              <w:jc w:val="center"/>
              <w:rPr>
                <w:rFonts w:hint="eastAsia" w:ascii="宋体" w:hAnsi="宋体"/>
                <w:szCs w:val="21"/>
              </w:rPr>
            </w:pPr>
          </w:p>
        </w:tc>
        <w:tc>
          <w:tcPr>
            <w:tcW w:w="3180"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320" w:lineRule="exact"/>
              <w:jc w:val="center"/>
              <w:rPr>
                <w:rFonts w:hint="eastAsia" w:ascii="宋体" w:hAnsi="宋体"/>
                <w:szCs w:val="21"/>
              </w:rPr>
            </w:pPr>
            <w:r>
              <w:rPr>
                <w:rFonts w:hint="eastAsia" w:ascii="宋体" w:hAnsi="宋体"/>
                <w:szCs w:val="21"/>
              </w:rPr>
              <w:t>地上变配电室</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M</w:t>
            </w:r>
            <w:r>
              <w:rPr>
                <w:rFonts w:hint="eastAsia" w:ascii="宋体" w:hAnsi="宋体"/>
                <w:szCs w:val="21"/>
                <w:vertAlign w:val="superscript"/>
              </w:rPr>
              <w:t>2</w:t>
            </w:r>
          </w:p>
        </w:tc>
        <w:tc>
          <w:tcPr>
            <w:tcW w:w="27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1323.2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745"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4153" w:type="dxa"/>
            <w:gridSpan w:val="4"/>
            <w:tcBorders>
              <w:left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地下建筑面积</w:t>
            </w:r>
          </w:p>
        </w:tc>
        <w:tc>
          <w:tcPr>
            <w:tcW w:w="1100" w:type="dxa"/>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M</w:t>
            </w:r>
            <w:r>
              <w:rPr>
                <w:rFonts w:hint="eastAsia" w:ascii="宋体" w:hAnsi="宋体"/>
                <w:szCs w:val="21"/>
                <w:vertAlign w:val="superscript"/>
              </w:rPr>
              <w:t>2</w:t>
            </w:r>
          </w:p>
        </w:tc>
        <w:tc>
          <w:tcPr>
            <w:tcW w:w="2717" w:type="dxa"/>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108830.3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745" w:type="dxa"/>
            <w:vMerge w:val="restart"/>
            <w:tcBorders>
              <w:left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3</w:t>
            </w:r>
          </w:p>
        </w:tc>
        <w:tc>
          <w:tcPr>
            <w:tcW w:w="415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居住户（套）数</w:t>
            </w:r>
          </w:p>
        </w:tc>
        <w:tc>
          <w:tcPr>
            <w:tcW w:w="1100" w:type="dxa"/>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套</w:t>
            </w:r>
          </w:p>
        </w:tc>
        <w:tc>
          <w:tcPr>
            <w:tcW w:w="2717" w:type="dxa"/>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3278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exact"/>
          <w:jc w:val="center"/>
        </w:trPr>
        <w:tc>
          <w:tcPr>
            <w:tcW w:w="745"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631" w:type="dxa"/>
            <w:gridSpan w:val="2"/>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其</w:t>
            </w:r>
          </w:p>
          <w:p>
            <w:pPr>
              <w:spacing w:line="320" w:lineRule="exact"/>
              <w:jc w:val="center"/>
              <w:rPr>
                <w:rFonts w:hint="eastAsia" w:ascii="宋体" w:hAnsi="宋体"/>
                <w:szCs w:val="21"/>
              </w:rPr>
            </w:pPr>
            <w:r>
              <w:rPr>
                <w:rFonts w:hint="eastAsia" w:ascii="宋体" w:hAnsi="宋体"/>
                <w:szCs w:val="21"/>
              </w:rPr>
              <w:t>中</w:t>
            </w:r>
          </w:p>
        </w:tc>
        <w:tc>
          <w:tcPr>
            <w:tcW w:w="352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≤144 M</w:t>
            </w:r>
            <w:r>
              <w:rPr>
                <w:rFonts w:hint="eastAsia" w:ascii="宋体" w:hAnsi="宋体"/>
                <w:szCs w:val="21"/>
                <w:vertAlign w:val="superscript"/>
              </w:rPr>
              <w:t>2</w:t>
            </w:r>
            <w:r>
              <w:rPr>
                <w:rFonts w:hint="eastAsia" w:ascii="宋体" w:hAnsi="宋体"/>
                <w:szCs w:val="21"/>
              </w:rPr>
              <w:t>建筑面积</w:t>
            </w:r>
          </w:p>
        </w:tc>
        <w:tc>
          <w:tcPr>
            <w:tcW w:w="1100" w:type="dxa"/>
            <w:tcBorders>
              <w:left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套</w:t>
            </w:r>
          </w:p>
        </w:tc>
        <w:tc>
          <w:tcPr>
            <w:tcW w:w="2717" w:type="dxa"/>
            <w:tcBorders>
              <w:left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3086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exact"/>
          <w:jc w:val="center"/>
        </w:trPr>
        <w:tc>
          <w:tcPr>
            <w:tcW w:w="745" w:type="dxa"/>
            <w:vMerge w:val="continue"/>
            <w:tcBorders>
              <w:left w:val="single" w:color="auto" w:sz="4" w:space="0"/>
              <w:right w:val="single" w:color="auto" w:sz="4" w:space="0"/>
            </w:tcBorders>
            <w:vAlign w:val="center"/>
          </w:tcPr>
          <w:p>
            <w:pPr>
              <w:spacing w:line="320" w:lineRule="exact"/>
              <w:jc w:val="center"/>
              <w:rPr>
                <w:rFonts w:hint="eastAsia" w:ascii="宋体" w:hAnsi="宋体"/>
                <w:szCs w:val="21"/>
              </w:rPr>
            </w:pPr>
          </w:p>
        </w:tc>
        <w:tc>
          <w:tcPr>
            <w:tcW w:w="631" w:type="dxa"/>
            <w:gridSpan w:val="2"/>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p>
        </w:tc>
        <w:tc>
          <w:tcPr>
            <w:tcW w:w="352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＞144M</w:t>
            </w:r>
            <w:r>
              <w:rPr>
                <w:rFonts w:hint="eastAsia" w:ascii="宋体" w:hAnsi="宋体"/>
                <w:szCs w:val="21"/>
                <w:vertAlign w:val="superscript"/>
              </w:rPr>
              <w:t>2</w:t>
            </w:r>
            <w:r>
              <w:rPr>
                <w:rFonts w:hint="eastAsia" w:ascii="宋体" w:hAnsi="宋体"/>
                <w:szCs w:val="21"/>
              </w:rPr>
              <w:t>建筑面积</w:t>
            </w:r>
          </w:p>
        </w:tc>
        <w:tc>
          <w:tcPr>
            <w:tcW w:w="1100" w:type="dxa"/>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套</w:t>
            </w:r>
          </w:p>
        </w:tc>
        <w:tc>
          <w:tcPr>
            <w:tcW w:w="2717" w:type="dxa"/>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exact"/>
          <w:jc w:val="center"/>
        </w:trPr>
        <w:tc>
          <w:tcPr>
            <w:tcW w:w="745" w:type="dxa"/>
            <w:tcBorders>
              <w:left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4</w:t>
            </w:r>
          </w:p>
        </w:tc>
        <w:tc>
          <w:tcPr>
            <w:tcW w:w="415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居住人数</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人</w:t>
            </w:r>
          </w:p>
        </w:tc>
        <w:tc>
          <w:tcPr>
            <w:tcW w:w="27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10490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exact"/>
          <w:jc w:val="center"/>
        </w:trPr>
        <w:tc>
          <w:tcPr>
            <w:tcW w:w="745" w:type="dxa"/>
            <w:tcBorders>
              <w:left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5</w:t>
            </w:r>
          </w:p>
        </w:tc>
        <w:tc>
          <w:tcPr>
            <w:tcW w:w="415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户均人口</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人/户</w:t>
            </w:r>
          </w:p>
        </w:tc>
        <w:tc>
          <w:tcPr>
            <w:tcW w:w="27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745" w:type="dxa"/>
            <w:tcBorders>
              <w:left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6</w:t>
            </w:r>
          </w:p>
        </w:tc>
        <w:tc>
          <w:tcPr>
            <w:tcW w:w="415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容积率</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p>
        </w:tc>
        <w:tc>
          <w:tcPr>
            <w:tcW w:w="27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exact"/>
          <w:jc w:val="center"/>
        </w:trPr>
        <w:tc>
          <w:tcPr>
            <w:tcW w:w="745" w:type="dxa"/>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7</w:t>
            </w:r>
          </w:p>
        </w:tc>
        <w:tc>
          <w:tcPr>
            <w:tcW w:w="415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建筑密度</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w:t>
            </w:r>
          </w:p>
        </w:tc>
        <w:tc>
          <w:tcPr>
            <w:tcW w:w="27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24.9</w:t>
            </w:r>
            <w:r>
              <w:rPr>
                <w:rFonts w:ascii="宋体"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7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8</w:t>
            </w:r>
          </w:p>
        </w:tc>
        <w:tc>
          <w:tcPr>
            <w:tcW w:w="415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绿地率</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w:t>
            </w:r>
          </w:p>
        </w:tc>
        <w:tc>
          <w:tcPr>
            <w:tcW w:w="27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35.2</w:t>
            </w:r>
            <w:r>
              <w:rPr>
                <w:rFonts w:ascii="宋体"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7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9</w:t>
            </w:r>
          </w:p>
        </w:tc>
        <w:tc>
          <w:tcPr>
            <w:tcW w:w="4153" w:type="dxa"/>
            <w:gridSpan w:val="4"/>
            <w:tcBorders>
              <w:top w:val="single" w:color="auto" w:sz="4" w:space="0"/>
              <w:left w:val="single" w:color="auto" w:sz="4" w:space="0"/>
              <w:right w:val="single" w:color="auto" w:sz="4" w:space="0"/>
            </w:tcBorders>
            <w:vAlign w:val="center"/>
          </w:tcPr>
          <w:p>
            <w:pPr>
              <w:spacing w:line="280" w:lineRule="exact"/>
              <w:jc w:val="center"/>
              <w:rPr>
                <w:rFonts w:hint="eastAsia" w:ascii="宋体" w:hAnsi="宋体"/>
                <w:szCs w:val="21"/>
              </w:rPr>
            </w:pPr>
            <w:r>
              <w:rPr>
                <w:rFonts w:hint="eastAsia" w:ascii="宋体" w:hAnsi="宋体"/>
                <w:szCs w:val="21"/>
              </w:rPr>
              <w:t>住宅建筑套密度（净）</w:t>
            </w:r>
          </w:p>
        </w:tc>
        <w:tc>
          <w:tcPr>
            <w:tcW w:w="1100" w:type="dxa"/>
            <w:tcBorders>
              <w:top w:val="single" w:color="auto" w:sz="4" w:space="0"/>
              <w:left w:val="single" w:color="auto" w:sz="4" w:space="0"/>
              <w:right w:val="single" w:color="auto" w:sz="4" w:space="0"/>
            </w:tcBorders>
            <w:vAlign w:val="center"/>
          </w:tcPr>
          <w:p>
            <w:pPr>
              <w:spacing w:line="280" w:lineRule="exact"/>
              <w:jc w:val="center"/>
              <w:rPr>
                <w:rFonts w:hint="eastAsia" w:ascii="宋体" w:hAnsi="宋体"/>
                <w:szCs w:val="21"/>
              </w:rPr>
            </w:pPr>
            <w:r>
              <w:rPr>
                <w:rFonts w:hint="eastAsia" w:ascii="宋体" w:hAnsi="宋体"/>
                <w:szCs w:val="21"/>
              </w:rPr>
              <w:t>套/ha</w:t>
            </w:r>
          </w:p>
        </w:tc>
        <w:tc>
          <w:tcPr>
            <w:tcW w:w="2717" w:type="dxa"/>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220.8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exact"/>
          <w:jc w:val="center"/>
        </w:trPr>
        <w:tc>
          <w:tcPr>
            <w:tcW w:w="7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10</w:t>
            </w:r>
          </w:p>
        </w:tc>
        <w:tc>
          <w:tcPr>
            <w:tcW w:w="4153" w:type="dxa"/>
            <w:gridSpan w:val="4"/>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hint="eastAsia" w:ascii="宋体" w:hAnsi="宋体"/>
                <w:szCs w:val="21"/>
              </w:rPr>
            </w:pPr>
            <w:r>
              <w:rPr>
                <w:rFonts w:hint="eastAsia" w:ascii="宋体" w:hAnsi="宋体"/>
                <w:szCs w:val="21"/>
              </w:rPr>
              <w:t>机动车停车</w:t>
            </w:r>
          </w:p>
        </w:tc>
        <w:tc>
          <w:tcPr>
            <w:tcW w:w="1100"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hint="eastAsia" w:ascii="宋体" w:hAnsi="宋体"/>
                <w:szCs w:val="21"/>
              </w:rPr>
            </w:pPr>
            <w:r>
              <w:rPr>
                <w:rFonts w:hint="eastAsia" w:ascii="宋体" w:hAnsi="宋体"/>
                <w:szCs w:val="21"/>
              </w:rPr>
              <w:t>个</w:t>
            </w:r>
          </w:p>
        </w:tc>
        <w:tc>
          <w:tcPr>
            <w:tcW w:w="27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地上：262 地下：3112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exact"/>
          <w:jc w:val="center"/>
        </w:trPr>
        <w:tc>
          <w:tcPr>
            <w:tcW w:w="7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11</w:t>
            </w:r>
          </w:p>
        </w:tc>
        <w:tc>
          <w:tcPr>
            <w:tcW w:w="4153" w:type="dxa"/>
            <w:gridSpan w:val="4"/>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hint="eastAsia" w:ascii="宋体" w:hAnsi="宋体"/>
                <w:szCs w:val="21"/>
              </w:rPr>
            </w:pPr>
            <w:r>
              <w:rPr>
                <w:rFonts w:hint="eastAsia" w:ascii="宋体" w:hAnsi="宋体"/>
                <w:szCs w:val="21"/>
              </w:rPr>
              <w:t>非机动车停车</w:t>
            </w:r>
          </w:p>
        </w:tc>
        <w:tc>
          <w:tcPr>
            <w:tcW w:w="1100"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hint="eastAsia" w:ascii="宋体" w:hAnsi="宋体"/>
                <w:szCs w:val="21"/>
              </w:rPr>
            </w:pPr>
            <w:r>
              <w:rPr>
                <w:rFonts w:hint="eastAsia" w:ascii="宋体" w:hAnsi="宋体"/>
                <w:szCs w:val="21"/>
              </w:rPr>
              <w:t>个</w:t>
            </w:r>
          </w:p>
        </w:tc>
        <w:tc>
          <w:tcPr>
            <w:tcW w:w="27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地上：2427 地下：2490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exact"/>
          <w:jc w:val="center"/>
        </w:trPr>
        <w:tc>
          <w:tcPr>
            <w:tcW w:w="7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12</w:t>
            </w:r>
          </w:p>
        </w:tc>
        <w:tc>
          <w:tcPr>
            <w:tcW w:w="4153" w:type="dxa"/>
            <w:gridSpan w:val="4"/>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hint="eastAsia" w:ascii="宋体" w:hAnsi="宋体"/>
                <w:szCs w:val="21"/>
              </w:rPr>
            </w:pPr>
            <w:r>
              <w:rPr>
                <w:rFonts w:hint="eastAsia" w:ascii="宋体" w:hAnsi="宋体"/>
                <w:szCs w:val="21"/>
              </w:rPr>
              <w:t>农副产品经营点（用地面积）</w:t>
            </w:r>
          </w:p>
        </w:tc>
        <w:tc>
          <w:tcPr>
            <w:tcW w:w="1100"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hint="eastAsia" w:ascii="宋体" w:hAnsi="宋体"/>
                <w:szCs w:val="21"/>
              </w:rPr>
            </w:pPr>
            <w:r>
              <w:rPr>
                <w:rFonts w:hint="eastAsia" w:ascii="宋体" w:hAnsi="宋体"/>
                <w:szCs w:val="21"/>
              </w:rPr>
              <w:t>M</w:t>
            </w:r>
            <w:r>
              <w:rPr>
                <w:rFonts w:hint="eastAsia" w:ascii="宋体" w:hAnsi="宋体"/>
                <w:szCs w:val="21"/>
                <w:vertAlign w:val="superscript"/>
              </w:rPr>
              <w:t>2</w:t>
            </w:r>
          </w:p>
        </w:tc>
        <w:tc>
          <w:tcPr>
            <w:tcW w:w="27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300.0</w:t>
            </w:r>
          </w:p>
        </w:tc>
      </w:tr>
    </w:tbl>
    <w:p>
      <w:pPr>
        <w:spacing w:line="580" w:lineRule="exact"/>
        <w:rPr>
          <w:rFonts w:hint="eastAsia" w:ascii="仿宋_GB2312" w:eastAsia="仿宋_GB2312"/>
          <w:b/>
          <w:sz w:val="32"/>
          <w:szCs w:val="32"/>
        </w:rPr>
      </w:pPr>
    </w:p>
    <w:p>
      <w:pPr>
        <w:overflowPunct w:val="0"/>
        <w:autoSpaceDN w:val="0"/>
        <w:adjustRightInd w:val="0"/>
        <w:snapToGrid w:val="0"/>
        <w:spacing w:line="312" w:lineRule="auto"/>
        <w:textAlignment w:val="top"/>
        <w:rPr>
          <w:rFonts w:hint="eastAsia" w:ascii="仿宋_GB2312" w:eastAsia="仿宋_GB2312"/>
          <w:sz w:val="32"/>
          <w:szCs w:val="32"/>
          <w:lang w:eastAsia="zh-CN"/>
        </w:rPr>
      </w:pPr>
      <w:r>
        <w:rPr>
          <w:rFonts w:hint="eastAsia" w:ascii="仿宋_GB2312" w:eastAsia="仿宋_GB2312"/>
          <w:sz w:val="32"/>
          <w:szCs w:val="32"/>
          <w:lang w:eastAsia="zh-CN"/>
        </w:rPr>
        <w:br w:type="page"/>
      </w:r>
    </w:p>
    <w:p>
      <w:pPr>
        <w:keepNext w:val="0"/>
        <w:keepLines w:val="0"/>
        <w:pageBreakBefore w:val="0"/>
        <w:widowControl w:val="0"/>
        <w:kinsoku w:val="0"/>
        <w:wordWrap/>
        <w:overflowPunct w:val="0"/>
        <w:autoSpaceDE/>
        <w:autoSpaceDN w:val="0"/>
        <w:bidi w:val="0"/>
        <w:adjustRightInd w:val="0"/>
        <w:snapToGrid w:val="0"/>
        <w:spacing w:line="500" w:lineRule="exact"/>
        <w:jc w:val="center"/>
        <w:outlineLvl w:val="0"/>
        <w:rPr>
          <w:rFonts w:hint="eastAsia" w:ascii="宋体" w:hAnsi="宋体"/>
          <w:b/>
          <w:sz w:val="44"/>
          <w:szCs w:val="44"/>
        </w:rPr>
      </w:pPr>
      <w:r>
        <w:rPr>
          <w:rFonts w:hint="eastAsia" w:ascii="黑体" w:eastAsia="黑体"/>
          <w:b/>
          <w:sz w:val="44"/>
          <w:szCs w:val="44"/>
        </w:rPr>
        <w:t xml:space="preserve">  </w:t>
      </w:r>
      <w:bookmarkStart w:id="18" w:name="_Toc2770"/>
      <w:r>
        <w:rPr>
          <w:rFonts w:hint="eastAsia" w:ascii="宋体" w:hAnsi="宋体" w:cs="宋体"/>
          <w:b/>
          <w:sz w:val="44"/>
          <w:szCs w:val="44"/>
        </w:rPr>
        <w:t>兰溪</w:t>
      </w:r>
      <w:r>
        <w:rPr>
          <w:rFonts w:hint="eastAsia" w:ascii="宋体" w:hAnsi="宋体"/>
          <w:b/>
          <w:sz w:val="44"/>
          <w:szCs w:val="44"/>
        </w:rPr>
        <w:t>街（秋湖街-瑞贝卡大道）道路规划</w:t>
      </w:r>
      <w:bookmarkEnd w:id="18"/>
    </w:p>
    <w:p>
      <w:pPr>
        <w:keepNext w:val="0"/>
        <w:keepLines w:val="0"/>
        <w:pageBreakBefore w:val="0"/>
        <w:widowControl w:val="0"/>
        <w:kinsoku w:val="0"/>
        <w:wordWrap/>
        <w:overflowPunct w:val="0"/>
        <w:autoSpaceDE/>
        <w:autoSpaceDN w:val="0"/>
        <w:bidi w:val="0"/>
        <w:adjustRightInd w:val="0"/>
        <w:snapToGrid w:val="0"/>
        <w:spacing w:line="500" w:lineRule="exact"/>
        <w:jc w:val="center"/>
        <w:rPr>
          <w:rFonts w:hint="eastAsia" w:ascii="宋体" w:hAnsi="宋体"/>
          <w:b/>
          <w:sz w:val="44"/>
          <w:szCs w:val="44"/>
        </w:rPr>
      </w:pPr>
    </w:p>
    <w:p>
      <w:pPr>
        <w:keepNext w:val="0"/>
        <w:keepLines w:val="0"/>
        <w:pageBreakBefore w:val="0"/>
        <w:widowControl w:val="0"/>
        <w:kinsoku w:val="0"/>
        <w:wordWrap/>
        <w:overflowPunct w:val="0"/>
        <w:autoSpaceDE/>
        <w:autoSpaceDN w:val="0"/>
        <w:bidi w:val="0"/>
        <w:adjustRightInd w:val="0"/>
        <w:snapToGrid w:val="0"/>
        <w:spacing w:line="500" w:lineRule="exact"/>
        <w:jc w:val="left"/>
        <w:outlineLvl w:val="9"/>
        <w:rPr>
          <w:rFonts w:hint="eastAsia" w:ascii="仿宋_GB2312" w:hAnsi="宋体" w:eastAsia="仿宋_GB2312"/>
          <w:b/>
          <w:sz w:val="32"/>
          <w:szCs w:val="32"/>
        </w:rPr>
      </w:pPr>
      <w:r>
        <w:rPr>
          <w:rFonts w:hint="eastAsia" w:ascii="仿宋_GB2312" w:hAnsi="宋体" w:eastAsia="仿宋_GB2312"/>
          <w:b/>
          <w:sz w:val="32"/>
          <w:szCs w:val="32"/>
        </w:rPr>
        <w:t>一、概述</w:t>
      </w:r>
    </w:p>
    <w:p>
      <w:pPr>
        <w:keepNext w:val="0"/>
        <w:keepLines w:val="0"/>
        <w:pageBreakBefore w:val="0"/>
        <w:widowControl w:val="0"/>
        <w:wordWrap/>
        <w:overflowPunct w:val="0"/>
        <w:autoSpaceDE/>
        <w:autoSpaceDN w:val="0"/>
        <w:bidi w:val="0"/>
        <w:adjustRightInd w:val="0"/>
        <w:snapToGrid w:val="0"/>
        <w:spacing w:line="500" w:lineRule="exact"/>
        <w:ind w:firstLine="640" w:firstLineChars="200"/>
        <w:textAlignment w:val="top"/>
        <w:outlineLvl w:val="9"/>
        <w:rPr>
          <w:rFonts w:ascii="仿宋_GB2312" w:hAnsi="宋体" w:eastAsia="仿宋_GB2312"/>
          <w:snapToGrid w:val="0"/>
          <w:sz w:val="32"/>
          <w:szCs w:val="32"/>
        </w:rPr>
      </w:pPr>
      <w:r>
        <w:rPr>
          <w:rFonts w:hint="eastAsia" w:ascii="仿宋_GB2312" w:hAnsi="宋体" w:eastAsia="仿宋_GB2312"/>
          <w:sz w:val="32"/>
          <w:szCs w:val="32"/>
        </w:rPr>
        <w:t>兰溪街（秋湖街-瑞贝卡大道）道路长约1656米，</w:t>
      </w:r>
      <w:r>
        <w:rPr>
          <w:rFonts w:hint="eastAsia" w:ascii="仿宋_GB2312" w:hAnsi="宋体" w:eastAsia="仿宋_GB2312"/>
          <w:snapToGrid w:val="0"/>
          <w:sz w:val="32"/>
          <w:szCs w:val="32"/>
        </w:rPr>
        <w:t>规划红线宽20米，采用单幅路，断面形式为：3-14-3。</w:t>
      </w:r>
    </w:p>
    <w:p>
      <w:pPr>
        <w:keepNext w:val="0"/>
        <w:keepLines w:val="0"/>
        <w:pageBreakBefore w:val="0"/>
        <w:widowControl w:val="0"/>
        <w:kinsoku w:val="0"/>
        <w:wordWrap/>
        <w:overflowPunct w:val="0"/>
        <w:autoSpaceDE/>
        <w:autoSpaceDN w:val="0"/>
        <w:bidi w:val="0"/>
        <w:adjustRightInd w:val="0"/>
        <w:snapToGrid w:val="0"/>
        <w:spacing w:line="500" w:lineRule="exact"/>
        <w:jc w:val="left"/>
        <w:outlineLvl w:val="9"/>
        <w:rPr>
          <w:rFonts w:hint="eastAsia" w:ascii="仿宋_GB2312" w:hAnsi="宋体" w:eastAsia="仿宋_GB2312"/>
          <w:b/>
          <w:sz w:val="32"/>
          <w:szCs w:val="32"/>
        </w:rPr>
      </w:pPr>
      <w:r>
        <w:rPr>
          <w:rFonts w:hint="eastAsia" w:ascii="仿宋_GB2312" w:hAnsi="宋体" w:eastAsia="仿宋_GB2312"/>
          <w:b/>
          <w:sz w:val="32"/>
          <w:szCs w:val="32"/>
        </w:rPr>
        <w:t>二、绿化树种配置</w:t>
      </w:r>
    </w:p>
    <w:p>
      <w:pPr>
        <w:keepNext w:val="0"/>
        <w:keepLines w:val="0"/>
        <w:pageBreakBefore w:val="0"/>
        <w:widowControl w:val="0"/>
        <w:wordWrap/>
        <w:autoSpaceDE/>
        <w:bidi w:val="0"/>
        <w:spacing w:line="500" w:lineRule="exact"/>
        <w:ind w:firstLine="640" w:firstLineChars="200"/>
        <w:outlineLvl w:val="9"/>
        <w:rPr>
          <w:rFonts w:hint="eastAsia" w:ascii="仿宋_GB2312" w:eastAsia="仿宋_GB2312"/>
          <w:sz w:val="32"/>
          <w:szCs w:val="32"/>
        </w:rPr>
      </w:pPr>
      <w:r>
        <w:rPr>
          <w:rFonts w:hint="eastAsia" w:ascii="仿宋_GB2312" w:eastAsia="仿宋_GB2312"/>
          <w:sz w:val="32"/>
          <w:szCs w:val="32"/>
        </w:rPr>
        <w:t>人行道：两侧行道树为白蜡，胸径不小于14厘米，树干高不低于4米。</w:t>
      </w:r>
    </w:p>
    <w:p>
      <w:pPr>
        <w:keepNext w:val="0"/>
        <w:keepLines w:val="0"/>
        <w:pageBreakBefore w:val="0"/>
        <w:widowControl w:val="0"/>
        <w:kinsoku w:val="0"/>
        <w:wordWrap/>
        <w:overflowPunct w:val="0"/>
        <w:autoSpaceDE/>
        <w:autoSpaceDN w:val="0"/>
        <w:bidi w:val="0"/>
        <w:adjustRightInd w:val="0"/>
        <w:snapToGrid w:val="0"/>
        <w:spacing w:line="500" w:lineRule="exact"/>
        <w:ind w:left="1285" w:hanging="1285" w:hangingChars="400"/>
        <w:outlineLvl w:val="9"/>
        <w:rPr>
          <w:rFonts w:hint="eastAsia" w:ascii="仿宋_GB2312" w:hAnsi="宋体" w:eastAsia="仿宋_GB2312"/>
          <w:b/>
          <w:sz w:val="32"/>
          <w:szCs w:val="32"/>
        </w:rPr>
      </w:pPr>
      <w:r>
        <w:rPr>
          <w:rFonts w:hint="eastAsia" w:ascii="仿宋_GB2312" w:hAnsi="宋体" w:eastAsia="仿宋_GB2312"/>
          <w:b/>
          <w:sz w:val="32"/>
          <w:szCs w:val="32"/>
        </w:rPr>
        <w:t>三、附属设施</w:t>
      </w:r>
    </w:p>
    <w:p>
      <w:pPr>
        <w:keepNext w:val="0"/>
        <w:keepLines w:val="0"/>
        <w:pageBreakBefore w:val="0"/>
        <w:widowControl w:val="0"/>
        <w:kinsoku w:val="0"/>
        <w:wordWrap/>
        <w:overflowPunct w:val="0"/>
        <w:autoSpaceDE/>
        <w:autoSpaceDN w:val="0"/>
        <w:bidi w:val="0"/>
        <w:adjustRightInd w:val="0"/>
        <w:snapToGrid w:val="0"/>
        <w:spacing w:line="500" w:lineRule="exact"/>
        <w:ind w:firstLine="640" w:firstLineChars="200"/>
        <w:jc w:val="left"/>
        <w:outlineLvl w:val="9"/>
        <w:rPr>
          <w:rFonts w:hint="eastAsia" w:ascii="仿宋_GB2312" w:hAnsi="宋体" w:eastAsia="仿宋_GB2312"/>
          <w:sz w:val="32"/>
          <w:szCs w:val="32"/>
        </w:rPr>
      </w:pPr>
      <w:r>
        <w:rPr>
          <w:rFonts w:hint="eastAsia" w:ascii="仿宋_GB2312" w:hAnsi="宋体" w:eastAsia="仿宋_GB2312"/>
          <w:sz w:val="32"/>
          <w:szCs w:val="32"/>
        </w:rPr>
        <w:t>该路段</w:t>
      </w:r>
      <w:r>
        <w:rPr>
          <w:rFonts w:hint="eastAsia" w:ascii="仿宋_GB2312" w:eastAsia="仿宋_GB2312"/>
          <w:sz w:val="32"/>
          <w:szCs w:val="32"/>
        </w:rPr>
        <w:t>规划完善的交通标志、标线、标牌和交通监控设施，</w:t>
      </w:r>
      <w:r>
        <w:rPr>
          <w:rFonts w:hint="eastAsia" w:ascii="仿宋_GB2312" w:hAnsi="宋体" w:eastAsia="仿宋_GB2312"/>
          <w:sz w:val="32"/>
          <w:szCs w:val="32"/>
        </w:rPr>
        <w:t>完善交通流组织。</w:t>
      </w:r>
    </w:p>
    <w:p>
      <w:pPr>
        <w:keepNext w:val="0"/>
        <w:keepLines w:val="0"/>
        <w:pageBreakBefore w:val="0"/>
        <w:widowControl w:val="0"/>
        <w:kinsoku w:val="0"/>
        <w:wordWrap/>
        <w:overflowPunct w:val="0"/>
        <w:autoSpaceDE/>
        <w:autoSpaceDN w:val="0"/>
        <w:bidi w:val="0"/>
        <w:adjustRightInd w:val="0"/>
        <w:snapToGrid w:val="0"/>
        <w:spacing w:line="500" w:lineRule="exact"/>
        <w:ind w:firstLine="640" w:firstLineChars="200"/>
        <w:jc w:val="left"/>
        <w:outlineLvl w:val="9"/>
        <w:rPr>
          <w:rFonts w:hint="eastAsia" w:ascii="仿宋_GB2312" w:eastAsia="仿宋_GB2312"/>
          <w:sz w:val="32"/>
          <w:szCs w:val="32"/>
        </w:rPr>
      </w:pPr>
      <w:r>
        <w:rPr>
          <w:rFonts w:hint="eastAsia" w:ascii="仿宋_GB2312" w:hAnsi="宋体" w:eastAsia="仿宋_GB2312"/>
          <w:sz w:val="32"/>
          <w:szCs w:val="32"/>
        </w:rPr>
        <w:t>路灯采用节能型路灯，灯型参照</w:t>
      </w:r>
      <w:r>
        <w:rPr>
          <w:rFonts w:hint="eastAsia" w:ascii="仿宋_GB2312" w:eastAsia="仿宋_GB2312"/>
          <w:sz w:val="32"/>
          <w:szCs w:val="32"/>
        </w:rPr>
        <w:t>效果图，路灯定位及间距按路灯设计施工图进行布设。</w:t>
      </w:r>
    </w:p>
    <w:p>
      <w:pPr>
        <w:keepNext w:val="0"/>
        <w:keepLines w:val="0"/>
        <w:pageBreakBefore w:val="0"/>
        <w:widowControl w:val="0"/>
        <w:kinsoku w:val="0"/>
        <w:wordWrap/>
        <w:overflowPunct w:val="0"/>
        <w:autoSpaceDE/>
        <w:autoSpaceDN w:val="0"/>
        <w:bidi w:val="0"/>
        <w:adjustRightInd w:val="0"/>
        <w:snapToGrid w:val="0"/>
        <w:spacing w:line="500" w:lineRule="exact"/>
        <w:ind w:firstLine="640" w:firstLineChars="200"/>
        <w:outlineLvl w:val="9"/>
        <w:rPr>
          <w:rFonts w:hint="eastAsia" w:ascii="仿宋_GB2312" w:eastAsia="仿宋_GB2312"/>
          <w:sz w:val="32"/>
          <w:szCs w:val="32"/>
        </w:rPr>
      </w:pPr>
      <w:r>
        <w:rPr>
          <w:rFonts w:hint="eastAsia" w:ascii="仿宋_GB2312" w:eastAsia="仿宋_GB2312"/>
          <w:sz w:val="32"/>
          <w:szCs w:val="32"/>
        </w:rPr>
        <w:t>两侧人行道上每100米设一果皮箱，与道路施工同步设置，具体位置依现场情况可进行调整。</w:t>
      </w:r>
    </w:p>
    <w:p>
      <w:pPr>
        <w:keepNext w:val="0"/>
        <w:keepLines w:val="0"/>
        <w:pageBreakBefore w:val="0"/>
        <w:widowControl w:val="0"/>
        <w:kinsoku w:val="0"/>
        <w:wordWrap/>
        <w:overflowPunct w:val="0"/>
        <w:autoSpaceDE/>
        <w:autoSpaceDN w:val="0"/>
        <w:bidi w:val="0"/>
        <w:adjustRightInd w:val="0"/>
        <w:snapToGrid w:val="0"/>
        <w:spacing w:line="500" w:lineRule="exact"/>
        <w:ind w:firstLine="640" w:firstLineChars="200"/>
        <w:outlineLvl w:val="9"/>
        <w:rPr>
          <w:rFonts w:ascii="仿宋_GB2312" w:eastAsia="仿宋_GB2312"/>
          <w:sz w:val="32"/>
          <w:szCs w:val="32"/>
        </w:rPr>
      </w:pPr>
      <w:r>
        <w:rPr>
          <w:rFonts w:hint="eastAsia" w:ascii="仿宋_GB2312" w:eastAsia="仿宋_GB2312"/>
          <w:sz w:val="32"/>
          <w:szCs w:val="32"/>
        </w:rPr>
        <w:t>人行道铺装采用建筑垃圾再生材料透水步砖。</w:t>
      </w:r>
    </w:p>
    <w:p>
      <w:pPr>
        <w:keepNext w:val="0"/>
        <w:keepLines w:val="0"/>
        <w:pageBreakBefore w:val="0"/>
        <w:widowControl w:val="0"/>
        <w:kinsoku w:val="0"/>
        <w:wordWrap/>
        <w:overflowPunct w:val="0"/>
        <w:autoSpaceDE/>
        <w:autoSpaceDN w:val="0"/>
        <w:bidi w:val="0"/>
        <w:adjustRightInd w:val="0"/>
        <w:snapToGrid w:val="0"/>
        <w:spacing w:line="500" w:lineRule="exact"/>
        <w:ind w:firstLine="640" w:firstLineChars="200"/>
        <w:outlineLvl w:val="9"/>
        <w:rPr>
          <w:rFonts w:hint="eastAsia" w:ascii="仿宋_GB2312" w:eastAsia="仿宋_GB2312"/>
          <w:sz w:val="32"/>
          <w:szCs w:val="32"/>
        </w:rPr>
      </w:pPr>
      <w:r>
        <w:rPr>
          <w:rFonts w:hint="eastAsia" w:ascii="仿宋_GB2312" w:eastAsia="仿宋_GB2312"/>
          <w:sz w:val="32"/>
          <w:szCs w:val="32"/>
        </w:rPr>
        <w:t>道路设计时要求严格执行《无障碍设计规范》(GB50763-2012)。</w:t>
      </w:r>
    </w:p>
    <w:p>
      <w:pPr>
        <w:keepNext w:val="0"/>
        <w:keepLines w:val="0"/>
        <w:pageBreakBefore w:val="0"/>
        <w:widowControl w:val="0"/>
        <w:kinsoku w:val="0"/>
        <w:wordWrap/>
        <w:overflowPunct w:val="0"/>
        <w:autoSpaceDE/>
        <w:autoSpaceDN w:val="0"/>
        <w:bidi w:val="0"/>
        <w:adjustRightInd w:val="0"/>
        <w:snapToGrid w:val="0"/>
        <w:spacing w:line="500" w:lineRule="exact"/>
        <w:outlineLvl w:val="9"/>
        <w:rPr>
          <w:rFonts w:hint="eastAsia" w:ascii="仿宋_GB2312" w:eastAsia="仿宋_GB2312"/>
          <w:b/>
          <w:sz w:val="32"/>
          <w:szCs w:val="32"/>
        </w:rPr>
      </w:pPr>
      <w:r>
        <w:rPr>
          <w:rFonts w:hint="eastAsia" w:ascii="仿宋_GB2312" w:eastAsia="仿宋_GB2312"/>
          <w:b/>
          <w:sz w:val="32"/>
          <w:szCs w:val="32"/>
        </w:rPr>
        <w:t>四、市政管线</w:t>
      </w:r>
    </w:p>
    <w:p>
      <w:pPr>
        <w:keepNext w:val="0"/>
        <w:keepLines w:val="0"/>
        <w:pageBreakBefore w:val="0"/>
        <w:widowControl w:val="0"/>
        <w:kinsoku w:val="0"/>
        <w:wordWrap/>
        <w:overflowPunct w:val="0"/>
        <w:autoSpaceDE/>
        <w:autoSpaceDN w:val="0"/>
        <w:bidi w:val="0"/>
        <w:adjustRightInd w:val="0"/>
        <w:snapToGrid w:val="0"/>
        <w:spacing w:line="500" w:lineRule="exact"/>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sz w:val="32"/>
          <w:szCs w:val="32"/>
        </w:rPr>
        <w:t>该路段配套规划市政管线四种，分别为: 雨水、污水、给水、照明、燃气、热力、通讯、电力。各管线随道路同步埋设，消火栓随给水管线同步设置。</w:t>
      </w:r>
    </w:p>
    <w:p>
      <w:pPr>
        <w:keepNext w:val="0"/>
        <w:keepLines w:val="0"/>
        <w:pageBreakBefore w:val="0"/>
        <w:widowControl w:val="0"/>
        <w:kinsoku w:val="0"/>
        <w:wordWrap/>
        <w:overflowPunct w:val="0"/>
        <w:autoSpaceDE/>
        <w:autoSpaceDN w:val="0"/>
        <w:bidi w:val="0"/>
        <w:adjustRightInd w:val="0"/>
        <w:snapToGrid w:val="0"/>
        <w:spacing w:line="500" w:lineRule="exact"/>
        <w:outlineLvl w:val="9"/>
        <w:rPr>
          <w:rFonts w:hint="eastAsia" w:ascii="仿宋_GB2312" w:eastAsia="仿宋_GB2312"/>
          <w:b/>
          <w:sz w:val="32"/>
          <w:szCs w:val="32"/>
        </w:rPr>
      </w:pPr>
      <w:r>
        <w:rPr>
          <w:rFonts w:hint="eastAsia" w:ascii="仿宋_GB2312" w:eastAsia="仿宋_GB2312"/>
          <w:b/>
          <w:sz w:val="32"/>
          <w:szCs w:val="32"/>
        </w:rPr>
        <w:t>五、海绵城市建设技术要求</w:t>
      </w:r>
    </w:p>
    <w:p>
      <w:pPr>
        <w:keepNext w:val="0"/>
        <w:keepLines w:val="0"/>
        <w:pageBreakBefore w:val="0"/>
        <w:widowControl w:val="0"/>
        <w:kinsoku w:val="0"/>
        <w:wordWrap/>
        <w:overflowPunct w:val="0"/>
        <w:autoSpaceDE/>
        <w:autoSpaceDN w:val="0"/>
        <w:bidi w:val="0"/>
        <w:adjustRightInd w:val="0"/>
        <w:snapToGrid w:val="0"/>
        <w:spacing w:line="500" w:lineRule="exact"/>
        <w:outlineLvl w:val="9"/>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sz w:val="32"/>
          <w:szCs w:val="32"/>
        </w:rPr>
        <w:t>按住房和城乡建设部《海绵城市建设技术指南--低影响开发雨水系统构建》及《许昌海绵城市（低影响开发）建设项目规划设计导则》，在施工图设计阶段要通过渗、滞、蓄、净、用、排等多种技术，来实现城市良性水文循环，提高对径流雨水的渗透、调蓄、净化、利用和排放能力，维持或恢复城市的</w:t>
      </w:r>
      <w:r>
        <w:rPr>
          <w:rFonts w:ascii="仿宋_GB2312" w:eastAsia="仿宋_GB2312"/>
          <w:sz w:val="32"/>
          <w:szCs w:val="32"/>
        </w:rPr>
        <w:t>“</w:t>
      </w:r>
      <w:r>
        <w:rPr>
          <w:rFonts w:hint="eastAsia" w:ascii="仿宋_GB2312" w:eastAsia="仿宋_GB2312"/>
          <w:sz w:val="32"/>
          <w:szCs w:val="32"/>
        </w:rPr>
        <w:t>海绵</w:t>
      </w:r>
      <w:r>
        <w:rPr>
          <w:rFonts w:ascii="仿宋_GB2312" w:eastAsia="仿宋_GB2312"/>
          <w:sz w:val="32"/>
          <w:szCs w:val="32"/>
        </w:rPr>
        <w:t>”</w:t>
      </w:r>
      <w:r>
        <w:rPr>
          <w:rFonts w:hint="eastAsia" w:ascii="仿宋_GB2312" w:eastAsia="仿宋_GB2312"/>
          <w:sz w:val="32"/>
          <w:szCs w:val="32"/>
        </w:rPr>
        <w:t>功能。</w:t>
      </w:r>
    </w:p>
    <w:p>
      <w:pPr>
        <w:keepNext w:val="0"/>
        <w:keepLines w:val="0"/>
        <w:pageBreakBefore w:val="0"/>
        <w:widowControl w:val="0"/>
        <w:kinsoku w:val="0"/>
        <w:wordWrap/>
        <w:overflowPunct w:val="0"/>
        <w:autoSpaceDE/>
        <w:autoSpaceDN w:val="0"/>
        <w:bidi w:val="0"/>
        <w:adjustRightInd w:val="0"/>
        <w:snapToGrid w:val="0"/>
        <w:spacing w:line="500" w:lineRule="exact"/>
        <w:rPr>
          <w:rFonts w:hint="eastAsia" w:ascii="仿宋_GB2312" w:eastAsia="仿宋_GB2312"/>
          <w:sz w:val="32"/>
          <w:szCs w:val="32"/>
        </w:rPr>
      </w:pPr>
      <w:r>
        <w:rPr>
          <w:rFonts w:hint="eastAsia" w:ascii="仿宋_GB2312" w:eastAsia="仿宋_GB2312"/>
          <w:sz w:val="32"/>
          <w:szCs w:val="32"/>
        </w:rPr>
        <w:t>1、步砖：人行道采用透水砖。</w:t>
      </w:r>
    </w:p>
    <w:p>
      <w:pPr>
        <w:keepNext w:val="0"/>
        <w:keepLines w:val="0"/>
        <w:pageBreakBefore w:val="0"/>
        <w:widowControl w:val="0"/>
        <w:kinsoku w:val="0"/>
        <w:wordWrap/>
        <w:overflowPunct w:val="0"/>
        <w:autoSpaceDE/>
        <w:autoSpaceDN w:val="0"/>
        <w:bidi w:val="0"/>
        <w:adjustRightInd w:val="0"/>
        <w:snapToGrid w:val="0"/>
        <w:spacing w:line="500" w:lineRule="exact"/>
        <w:rPr>
          <w:rFonts w:hint="eastAsia" w:ascii="仿宋_GB2312" w:eastAsia="仿宋_GB2312"/>
          <w:sz w:val="32"/>
          <w:szCs w:val="32"/>
        </w:rPr>
      </w:pPr>
      <w:r>
        <w:rPr>
          <w:rFonts w:hint="eastAsia" w:ascii="仿宋_GB2312" w:eastAsia="仿宋_GB2312"/>
          <w:sz w:val="32"/>
          <w:szCs w:val="32"/>
        </w:rPr>
        <w:t>2、行道树树池：树池宜设计成为生态凹型树池，人行道部分雨水引入树池。</w:t>
      </w:r>
    </w:p>
    <w:p>
      <w:pPr>
        <w:keepNext w:val="0"/>
        <w:keepLines w:val="0"/>
        <w:pageBreakBefore w:val="0"/>
        <w:widowControl w:val="0"/>
        <w:wordWrap/>
        <w:overflowPunct w:val="0"/>
        <w:topLinePunct/>
        <w:autoSpaceDE/>
        <w:autoSpaceDN w:val="0"/>
        <w:bidi w:val="0"/>
        <w:adjustRightInd w:val="0"/>
        <w:snapToGrid w:val="0"/>
        <w:spacing w:line="500" w:lineRule="exact"/>
        <w:rPr>
          <w:rFonts w:hint="eastAsia" w:ascii="仿宋_GB2312" w:eastAsia="仿宋_GB2312"/>
          <w:sz w:val="32"/>
          <w:szCs w:val="32"/>
        </w:rPr>
      </w:pPr>
      <w:r>
        <w:rPr>
          <w:rFonts w:hint="eastAsia" w:ascii="仿宋_GB2312" w:eastAsia="仿宋_GB2312"/>
          <w:sz w:val="32"/>
          <w:szCs w:val="32"/>
        </w:rPr>
        <w:t>3、排水管道系统:远期建设初期雨水弃流系统、雨水收集蓄水等设施。</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_GB2312" w:eastAsia="仿宋_GB2312"/>
          <w:sz w:val="32"/>
          <w:szCs w:val="32"/>
        </w:rPr>
      </w:pPr>
      <w:r>
        <w:rPr>
          <w:rFonts w:hint="eastAsia" w:ascii="仿宋_GB2312" w:eastAsia="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eastAsia="宋体"/>
          <w:b/>
          <w:bCs/>
          <w:sz w:val="44"/>
          <w:szCs w:val="44"/>
          <w:lang w:eastAsia="zh-CN"/>
        </w:rPr>
      </w:pPr>
      <w:bookmarkStart w:id="19" w:name="_Toc14728"/>
      <w:r>
        <w:rPr>
          <w:rFonts w:hint="eastAsia"/>
          <w:b/>
          <w:bCs/>
          <w:sz w:val="44"/>
          <w:szCs w:val="44"/>
          <w:lang w:eastAsia="zh-CN"/>
        </w:rPr>
        <w:t>兴平路（永昌西路—隆昌路）</w:t>
      </w:r>
      <w:r>
        <w:rPr>
          <w:rFonts w:hint="eastAsia"/>
          <w:b/>
          <w:bCs/>
          <w:sz w:val="44"/>
          <w:szCs w:val="44"/>
        </w:rPr>
        <w:t>高温水</w:t>
      </w:r>
      <w:bookmarkEnd w:id="19"/>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sz w:val="44"/>
          <w:szCs w:val="44"/>
        </w:rPr>
      </w:pPr>
      <w:bookmarkStart w:id="20" w:name="_Toc24915"/>
      <w:r>
        <w:rPr>
          <w:rFonts w:hint="eastAsia"/>
          <w:b/>
          <w:bCs/>
          <w:sz w:val="44"/>
          <w:szCs w:val="44"/>
        </w:rPr>
        <w:t>供热管网规划</w:t>
      </w:r>
      <w:bookmarkEnd w:id="2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根据许昌市城市集中供热规划（2017-2030），为解决</w:t>
      </w:r>
      <w:r>
        <w:rPr>
          <w:rFonts w:hint="eastAsia" w:ascii="仿宋_GB2312" w:hAnsi="仿宋_GB2312" w:eastAsia="仿宋_GB2312" w:cs="仿宋_GB2312"/>
          <w:sz w:val="32"/>
          <w:szCs w:val="32"/>
          <w:lang w:eastAsia="zh-CN"/>
        </w:rPr>
        <w:t>建安区北部</w:t>
      </w:r>
      <w:r>
        <w:rPr>
          <w:rFonts w:hint="eastAsia" w:ascii="仿宋_GB2312" w:hAnsi="仿宋_GB2312" w:eastAsia="仿宋_GB2312" w:cs="仿宋_GB2312"/>
          <w:sz w:val="32"/>
          <w:szCs w:val="32"/>
        </w:rPr>
        <w:t>及沿线用户的用热需求，现拟沿兴平路规划一级高温热水管网。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宏伟热电厂现状装机规模为19.5 MW（1×7.5 MW+2×6MW背压机组）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该厂现有4×75t/h循环流化床锅炉，总蒸发量为300t/h，该厂理论最大供热能力237t/h，除去自用蒸汽后，对外最大供汽能力为220t/h</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远期建设5×32MW燃气—蒸汽联合循环机组，供热能力为240t/h。</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兴平路热力规划南起永昌西路，北至隆昌路，全长约1510米，采用高温水供热，高温水供热管网含供水和回水两趟并排管道，管径2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DN600，规划热力管线埋设于道路西侧行车道内距离西侧分车带花坛石2米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管道覆土不小于1.3</w:t>
      </w:r>
      <w:r>
        <w:rPr>
          <w:rFonts w:hint="eastAsia" w:ascii="仿宋_GB2312" w:hAnsi="仿宋_GB2312" w:eastAsia="仿宋_GB2312" w:cs="仿宋_GB2312"/>
          <w:sz w:val="32"/>
          <w:szCs w:val="32"/>
          <w:lang w:eastAsia="zh-CN"/>
        </w:rPr>
        <w:t>米</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_GB2312" w:eastAsia="仿宋_GB2312"/>
          <w:sz w:val="32"/>
          <w:szCs w:val="32"/>
        </w:rPr>
      </w:pPr>
      <w:r>
        <w:rPr>
          <w:rFonts w:hint="eastAsia" w:ascii="仿宋_GB2312" w:eastAsia="仿宋_GB2312"/>
          <w:sz w:val="32"/>
          <w:szCs w:val="32"/>
        </w:rPr>
        <w:br w:type="page"/>
      </w:r>
    </w:p>
    <w:p>
      <w:pPr>
        <w:keepNext w:val="0"/>
        <w:keepLines w:val="0"/>
        <w:pageBreakBefore w:val="0"/>
        <w:widowControl w:val="0"/>
        <w:kinsoku w:val="0"/>
        <w:wordWrap/>
        <w:overflowPunct w:val="0"/>
        <w:topLinePunct w:val="0"/>
        <w:autoSpaceDE/>
        <w:autoSpaceDN w:val="0"/>
        <w:bidi w:val="0"/>
        <w:adjustRightInd w:val="0"/>
        <w:snapToGrid w:val="0"/>
        <w:spacing w:line="500" w:lineRule="exact"/>
        <w:jc w:val="center"/>
        <w:textAlignment w:val="auto"/>
        <w:outlineLvl w:val="0"/>
        <w:rPr>
          <w:rFonts w:hint="eastAsia" w:ascii="宋体" w:hAnsi="宋体" w:cs="宋体"/>
          <w:b/>
          <w:sz w:val="44"/>
          <w:szCs w:val="44"/>
        </w:rPr>
      </w:pPr>
      <w:bookmarkStart w:id="21" w:name="_Toc17625"/>
      <w:r>
        <w:rPr>
          <w:rFonts w:hint="eastAsia" w:ascii="宋体" w:hAnsi="宋体"/>
          <w:b/>
          <w:sz w:val="44"/>
          <w:szCs w:val="44"/>
        </w:rPr>
        <w:t>紫云路（八一路-建安大道）热力管线规划</w:t>
      </w:r>
      <w:bookmarkEnd w:id="21"/>
    </w:p>
    <w:p>
      <w:pPr>
        <w:kinsoku w:val="0"/>
        <w:overflowPunct w:val="0"/>
        <w:autoSpaceDN w:val="0"/>
        <w:adjustRightInd w:val="0"/>
        <w:snapToGrid w:val="0"/>
        <w:jc w:val="left"/>
        <w:outlineLvl w:val="9"/>
        <w:rPr>
          <w:rFonts w:hint="eastAsia" w:ascii="仿宋_GB2312" w:hAnsi="宋体" w:eastAsia="仿宋_GB2312"/>
          <w:b/>
          <w:sz w:val="28"/>
          <w:szCs w:val="28"/>
        </w:rPr>
      </w:pPr>
    </w:p>
    <w:p>
      <w:pPr>
        <w:overflowPunct w:val="0"/>
        <w:autoSpaceDN w:val="0"/>
        <w:adjustRightInd w:val="0"/>
        <w:snapToGrid w:val="0"/>
        <w:ind w:firstLine="560" w:firstLineChars="200"/>
        <w:textAlignment w:val="top"/>
        <w:outlineLvl w:val="9"/>
        <w:rPr>
          <w:rFonts w:hint="eastAsia" w:ascii="仿宋_GB2312" w:hAnsi="宋体" w:eastAsia="仿宋_GB2312"/>
          <w:sz w:val="28"/>
          <w:szCs w:val="28"/>
        </w:rPr>
      </w:pPr>
    </w:p>
    <w:p>
      <w:pPr>
        <w:keepNext w:val="0"/>
        <w:keepLines w:val="0"/>
        <w:pageBreakBefore w:val="0"/>
        <w:widowControl w:val="0"/>
        <w:kinsoku/>
        <w:wordWrap/>
        <w:overflowPunct w:val="0"/>
        <w:topLinePunct w:val="0"/>
        <w:autoSpaceDE/>
        <w:autoSpaceDN w:val="0"/>
        <w:bidi w:val="0"/>
        <w:adjustRightInd w:val="0"/>
        <w:snapToGrid w:val="0"/>
        <w:spacing w:before="0" w:beforeLines="0" w:after="0" w:afterLines="0" w:line="360" w:lineRule="auto"/>
        <w:ind w:left="0" w:leftChars="0" w:right="0" w:rightChars="0" w:firstLine="560" w:firstLineChars="200"/>
        <w:jc w:val="both"/>
        <w:textAlignment w:val="top"/>
        <w:outlineLvl w:val="9"/>
        <w:rPr>
          <w:rFonts w:hint="eastAsia" w:ascii="仿宋_GB2312" w:hAnsi="宋体" w:eastAsia="仿宋_GB2312"/>
          <w:sz w:val="28"/>
          <w:szCs w:val="28"/>
        </w:rPr>
      </w:pPr>
      <w:r>
        <w:rPr>
          <w:rFonts w:hint="eastAsia" w:ascii="仿宋_GB2312" w:hAnsi="宋体" w:eastAsia="仿宋_GB2312"/>
          <w:sz w:val="28"/>
          <w:szCs w:val="28"/>
          <w:lang w:val="en-US" w:eastAsia="zh-CN"/>
        </w:rPr>
        <w:t>紫云路（八一路-建安大道）热力管线长约290</w:t>
      </w:r>
      <w:r>
        <w:rPr>
          <w:rFonts w:hint="eastAsia" w:ascii="仿宋_GB2312" w:hAnsi="宋体" w:eastAsia="仿宋_GB2312"/>
          <w:sz w:val="28"/>
          <w:szCs w:val="28"/>
        </w:rPr>
        <w:t>米</w:t>
      </w:r>
      <w:r>
        <w:rPr>
          <w:rFonts w:hint="eastAsia" w:ascii="仿宋_GB2312" w:hAnsi="宋体" w:eastAsia="仿宋_GB2312"/>
          <w:sz w:val="28"/>
          <w:szCs w:val="28"/>
          <w:lang w:eastAsia="zh-CN"/>
        </w:rPr>
        <w:t>，</w:t>
      </w:r>
      <w:r>
        <w:rPr>
          <w:rFonts w:hint="eastAsia" w:ascii="仿宋_GB2312" w:hAnsi="宋体" w:eastAsia="仿宋_GB2312"/>
          <w:sz w:val="28"/>
          <w:szCs w:val="28"/>
        </w:rPr>
        <w:t>采用</w:t>
      </w:r>
      <w:r>
        <w:rPr>
          <w:rFonts w:hint="eastAsia" w:ascii="仿宋_GB2312" w:hAnsi="宋体" w:eastAsia="仿宋_GB2312"/>
          <w:sz w:val="28"/>
          <w:szCs w:val="28"/>
          <w:lang w:val="en-US" w:eastAsia="zh-CN"/>
        </w:rPr>
        <w:t>高温水</w:t>
      </w:r>
      <w:r>
        <w:rPr>
          <w:rFonts w:hint="eastAsia" w:ascii="仿宋_GB2312" w:hAnsi="宋体" w:eastAsia="仿宋_GB2312"/>
          <w:sz w:val="28"/>
          <w:szCs w:val="28"/>
        </w:rPr>
        <w:t>供热，</w:t>
      </w:r>
      <w:r>
        <w:rPr>
          <w:rFonts w:hint="eastAsia" w:ascii="仿宋_GB2312" w:hAnsi="宋体" w:eastAsia="仿宋_GB2312"/>
          <w:sz w:val="28"/>
          <w:szCs w:val="28"/>
          <w:lang w:val="en-US" w:eastAsia="zh-CN"/>
        </w:rPr>
        <w:t>规划管径2*DN200。热力管线埋设于道路东侧路面内距离东侧路缘石8米。该热力</w:t>
      </w:r>
      <w:r>
        <w:rPr>
          <w:rFonts w:hint="eastAsia" w:ascii="仿宋_GB2312" w:hAnsi="宋体" w:eastAsia="仿宋_GB2312"/>
          <w:sz w:val="28"/>
          <w:szCs w:val="28"/>
        </w:rPr>
        <w:t>管线</w:t>
      </w:r>
      <w:r>
        <w:rPr>
          <w:rFonts w:hint="eastAsia" w:ascii="仿宋_GB2312" w:hAnsi="宋体" w:eastAsia="仿宋_GB2312"/>
          <w:sz w:val="28"/>
          <w:szCs w:val="28"/>
          <w:lang w:eastAsia="zh-CN"/>
        </w:rPr>
        <w:t>的建设是为了</w:t>
      </w:r>
      <w:r>
        <w:rPr>
          <w:rFonts w:hint="eastAsia" w:ascii="仿宋_GB2312" w:hAnsi="宋体" w:eastAsia="仿宋_GB2312"/>
          <w:sz w:val="28"/>
          <w:szCs w:val="28"/>
        </w:rPr>
        <w:t>财政局、军分区采暖需要</w:t>
      </w:r>
      <w:r>
        <w:rPr>
          <w:rFonts w:hint="eastAsia" w:ascii="仿宋_GB2312" w:hAnsi="宋体" w:eastAsia="仿宋_GB2312"/>
          <w:sz w:val="28"/>
          <w:szCs w:val="28"/>
          <w:lang w:eastAsia="zh-CN"/>
        </w:rPr>
        <w:t>，</w:t>
      </w:r>
      <w:r>
        <w:rPr>
          <w:rFonts w:hint="eastAsia" w:ascii="仿宋_GB2312" w:hAnsi="宋体" w:eastAsia="仿宋_GB2312"/>
          <w:sz w:val="28"/>
          <w:szCs w:val="28"/>
        </w:rPr>
        <w:t>同时解决沿线区域内的居民采暖需要</w:t>
      </w:r>
      <w:r>
        <w:rPr>
          <w:rFonts w:hint="eastAsia" w:ascii="仿宋_GB2312" w:hAnsi="宋体" w:eastAsia="仿宋_GB2312"/>
          <w:sz w:val="28"/>
          <w:szCs w:val="28"/>
          <w:lang w:eastAsia="zh-CN"/>
        </w:rPr>
        <w:t>。</w:t>
      </w:r>
    </w:p>
    <w:p>
      <w:pPr>
        <w:overflowPunct w:val="0"/>
        <w:autoSpaceDN w:val="0"/>
        <w:adjustRightInd w:val="0"/>
        <w:snapToGrid w:val="0"/>
        <w:ind w:firstLine="560" w:firstLineChars="200"/>
        <w:textAlignment w:val="top"/>
        <w:outlineLvl w:val="9"/>
        <w:rPr>
          <w:rFonts w:hint="eastAsia" w:ascii="仿宋_GB2312" w:hAnsi="宋体" w:eastAsia="仿宋_GB2312"/>
          <w:snapToGrid w:val="0"/>
          <w:sz w:val="28"/>
          <w:szCs w:val="28"/>
        </w:rPr>
      </w:pPr>
    </w:p>
    <w:p>
      <w:pPr>
        <w:overflowPunct w:val="0"/>
        <w:autoSpaceDN w:val="0"/>
        <w:adjustRightInd w:val="0"/>
        <w:snapToGrid w:val="0"/>
        <w:textAlignment w:val="top"/>
        <w:outlineLvl w:val="9"/>
        <w:rPr>
          <w:rFonts w:hint="eastAsia" w:ascii="仿宋_GB2312" w:hAnsi="宋体" w:eastAsia="仿宋_GB2312"/>
          <w:snapToGrid w:val="0"/>
          <w:sz w:val="28"/>
          <w:szCs w:val="28"/>
        </w:rPr>
      </w:pPr>
    </w:p>
    <w:p>
      <w:pPr>
        <w:overflowPunct w:val="0"/>
        <w:topLinePunct/>
        <w:autoSpaceDN w:val="0"/>
        <w:adjustRightInd w:val="0"/>
        <w:snapToGrid w:val="0"/>
        <w:outlineLvl w:val="9"/>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_GB2312" w:eastAsia="仿宋_GB2312"/>
          <w:sz w:val="32"/>
          <w:szCs w:val="32"/>
        </w:rPr>
      </w:pPr>
    </w:p>
    <w:p>
      <w:pPr>
        <w:keepNext w:val="0"/>
        <w:keepLines w:val="0"/>
        <w:pageBreakBefore w:val="0"/>
        <w:widowControl w:val="0"/>
        <w:kinsoku/>
        <w:wordWrap/>
        <w:overflowPunct w:val="0"/>
        <w:topLinePunct w:val="0"/>
        <w:autoSpaceDE/>
        <w:autoSpaceDN w:val="0"/>
        <w:bidi w:val="0"/>
        <w:adjustRightInd w:val="0"/>
        <w:snapToGrid w:val="0"/>
        <w:spacing w:line="480" w:lineRule="exact"/>
        <w:textAlignment w:val="top"/>
        <w:outlineLvl w:val="9"/>
        <w:rPr>
          <w:rFonts w:hint="eastAsia" w:ascii="仿宋_GB2312" w:eastAsia="仿宋_GB2312"/>
          <w:sz w:val="32"/>
          <w:szCs w:val="32"/>
          <w:lang w:eastAsia="zh-CN"/>
        </w:rPr>
      </w:pPr>
    </w:p>
    <w:sectPr>
      <w:footerReference r:id="rId4"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PAGE</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pPr>
                    <w:r>
                      <w:fldChar w:fldCharType="begin"/>
                    </w:r>
                    <w:r>
                      <w:instrText xml:space="preserve">PAGE</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367944C"/>
    <w:multiLevelType w:val="singleLevel"/>
    <w:tmpl w:val="2367944C"/>
    <w:lvl w:ilvl="0" w:tentative="0">
      <w:start w:val="1"/>
      <w:numFmt w:val="decimal"/>
      <w:suff w:val="nothing"/>
      <w:lvlText w:val="%1、"/>
      <w:lvlJc w:val="left"/>
    </w:lvl>
  </w:abstractNum>
  <w:abstractNum w:abstractNumId="2">
    <w:nsid w:val="2414849E"/>
    <w:multiLevelType w:val="singleLevel"/>
    <w:tmpl w:val="2414849E"/>
    <w:lvl w:ilvl="0" w:tentative="0">
      <w:start w:val="3"/>
      <w:numFmt w:val="chineseCounting"/>
      <w:suff w:val="nothing"/>
      <w:lvlText w:val="%1、"/>
      <w:lvlJc w:val="left"/>
      <w:rPr>
        <w:rFonts w:hint="eastAsia"/>
      </w:rPr>
    </w:lvl>
  </w:abstractNum>
  <w:abstractNum w:abstractNumId="3">
    <w:nsid w:val="58864CDF"/>
    <w:multiLevelType w:val="singleLevel"/>
    <w:tmpl w:val="58864CDF"/>
    <w:lvl w:ilvl="0" w:tentative="0">
      <w:start w:val="1"/>
      <w:numFmt w:val="decimal"/>
      <w:suff w:val="nothing"/>
      <w:lvlText w:val="%1、"/>
      <w:lvlJc w:val="left"/>
      <w:rPr>
        <w:rFonts w:cs="Times New Roman"/>
      </w:rPr>
    </w:lvl>
  </w:abstractNum>
  <w:abstractNum w:abstractNumId="4">
    <w:nsid w:val="78C3E5E3"/>
    <w:multiLevelType w:val="singleLevel"/>
    <w:tmpl w:val="78C3E5E3"/>
    <w:lvl w:ilvl="0" w:tentative="0">
      <w:start w:val="1"/>
      <w:numFmt w:val="chineseCounting"/>
      <w:suff w:val="nothing"/>
      <w:lvlText w:val="%1、"/>
      <w:lvlJc w:val="left"/>
      <w:rPr>
        <w:rFonts w:hint="eastAsia"/>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7F"/>
    <w:rsid w:val="0070651A"/>
    <w:rsid w:val="00756950"/>
    <w:rsid w:val="007E5FDC"/>
    <w:rsid w:val="00B9354A"/>
    <w:rsid w:val="00BD3823"/>
    <w:rsid w:val="00DF7CCA"/>
    <w:rsid w:val="00EC08E0"/>
    <w:rsid w:val="00F16A58"/>
    <w:rsid w:val="00F80930"/>
    <w:rsid w:val="00FD387F"/>
    <w:rsid w:val="02C96B3C"/>
    <w:rsid w:val="049E23BE"/>
    <w:rsid w:val="053F1BFB"/>
    <w:rsid w:val="05B135A4"/>
    <w:rsid w:val="099A2FBB"/>
    <w:rsid w:val="0E5F39A8"/>
    <w:rsid w:val="101513A2"/>
    <w:rsid w:val="138025D2"/>
    <w:rsid w:val="16EA4A03"/>
    <w:rsid w:val="18056BE8"/>
    <w:rsid w:val="1A9B6488"/>
    <w:rsid w:val="1E0271D5"/>
    <w:rsid w:val="1F980AD5"/>
    <w:rsid w:val="237D054E"/>
    <w:rsid w:val="2DBA245F"/>
    <w:rsid w:val="33551269"/>
    <w:rsid w:val="369573C2"/>
    <w:rsid w:val="380E1862"/>
    <w:rsid w:val="398850A2"/>
    <w:rsid w:val="3C0234B8"/>
    <w:rsid w:val="3C187336"/>
    <w:rsid w:val="3C8D48F6"/>
    <w:rsid w:val="3DC25C56"/>
    <w:rsid w:val="3E6975AB"/>
    <w:rsid w:val="3F737A46"/>
    <w:rsid w:val="418C5BAA"/>
    <w:rsid w:val="44C847F2"/>
    <w:rsid w:val="44E3063F"/>
    <w:rsid w:val="4981000D"/>
    <w:rsid w:val="4EF14BE1"/>
    <w:rsid w:val="559F44F3"/>
    <w:rsid w:val="56A07A7A"/>
    <w:rsid w:val="596807A5"/>
    <w:rsid w:val="59BA0A83"/>
    <w:rsid w:val="5A582F20"/>
    <w:rsid w:val="5A8E6F14"/>
    <w:rsid w:val="5DE4359C"/>
    <w:rsid w:val="5DE57BCA"/>
    <w:rsid w:val="5E771110"/>
    <w:rsid w:val="698265E5"/>
    <w:rsid w:val="6ADA12F4"/>
    <w:rsid w:val="6BF12DD6"/>
    <w:rsid w:val="70C56A8E"/>
    <w:rsid w:val="7A0606A6"/>
    <w:rsid w:val="7B1D067E"/>
    <w:rsid w:val="7EFC273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ocked="1"/>
    <w:lsdException w:uiPriority="99" w:name="Closing"/>
    <w:lsdException w:uiPriority="99" w:name="Signature"/>
    <w:lsdException w:unhideWhenUsed="0" w:uiPriority="99"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paragraph" w:styleId="2">
    <w:name w:val="heading 1"/>
    <w:basedOn w:val="1"/>
    <w:next w:val="1"/>
    <w:qFormat/>
    <w:locked/>
    <w:uiPriority w:val="9"/>
    <w:pPr>
      <w:keepNext/>
      <w:keepLines/>
      <w:spacing w:line="360" w:lineRule="auto"/>
      <w:outlineLvl w:val="0"/>
    </w:pPr>
    <w:rPr>
      <w:b/>
      <w:bCs/>
      <w:kern w:val="44"/>
      <w:szCs w:val="44"/>
    </w:rPr>
  </w:style>
  <w:style w:type="character" w:default="1" w:styleId="9">
    <w:name w:val="Default Paragraph Font"/>
    <w:semiHidden/>
    <w:uiPriority w:val="99"/>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line="360" w:lineRule="auto"/>
      <w:ind w:firstLine="480" w:firstLineChars="200"/>
    </w:pPr>
    <w:rPr>
      <w:rFonts w:ascii="Times New Roman" w:hAnsi="Times New Roman" w:eastAsia="宋体" w:cs="Times New Roman"/>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jc w:val="center"/>
    </w:pPr>
    <w:rPr>
      <w:sz w:val="18"/>
    </w:rPr>
  </w:style>
  <w:style w:type="paragraph" w:styleId="6">
    <w:name w:val="toc 1"/>
    <w:basedOn w:val="1"/>
    <w:next w:val="1"/>
    <w:qFormat/>
    <w:locked/>
    <w:uiPriority w:val="0"/>
  </w:style>
  <w:style w:type="paragraph" w:styleId="7">
    <w:name w:val="Body Text Indent 3"/>
    <w:basedOn w:val="1"/>
    <w:qFormat/>
    <w:uiPriority w:val="0"/>
    <w:pPr>
      <w:ind w:right="-294" w:rightChars="-140" w:firstLine="538" w:firstLineChars="168"/>
    </w:pPr>
    <w:rPr>
      <w:rFonts w:ascii="Calibri" w:hAnsi="Calibri"/>
      <w:kern w:val="0"/>
      <w:sz w:val="32"/>
    </w:rPr>
  </w:style>
  <w:style w:type="paragraph" w:styleId="8">
    <w:name w:val="Title"/>
    <w:basedOn w:val="1"/>
    <w:next w:val="1"/>
    <w:qFormat/>
    <w:locked/>
    <w:uiPriority w:val="10"/>
    <w:pPr>
      <w:spacing w:before="240" w:after="60"/>
      <w:jc w:val="center"/>
      <w:outlineLvl w:val="0"/>
    </w:pPr>
    <w:rPr>
      <w:rFonts w:ascii="等线 Light" w:hAnsi="等线 Light" w:eastAsia="等线 Light" w:cs="Times New Roman"/>
      <w:b/>
      <w:bCs/>
      <w:sz w:val="32"/>
      <w:szCs w:val="32"/>
    </w:rPr>
  </w:style>
  <w:style w:type="character" w:styleId="10">
    <w:name w:val="page number"/>
    <w:basedOn w:val="9"/>
    <w:qFormat/>
    <w:uiPriority w:val="0"/>
  </w:style>
  <w:style w:type="table" w:styleId="12">
    <w:name w:val="Table Grid"/>
    <w:basedOn w:val="11"/>
    <w:unhideWhenUsed/>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Header Char"/>
    <w:basedOn w:val="9"/>
    <w:link w:val="5"/>
    <w:qFormat/>
    <w:locked/>
    <w:uiPriority w:val="99"/>
    <w:rPr>
      <w:rFonts w:cs="Times New Roman"/>
      <w:sz w:val="18"/>
    </w:rPr>
  </w:style>
  <w:style w:type="paragraph" w:customStyle="1" w:styleId="14">
    <w:name w:val="p0"/>
    <w:basedOn w:val="1"/>
    <w:qFormat/>
    <w:uiPriority w:val="0"/>
    <w:pPr>
      <w:widowControl/>
    </w:pPr>
    <w:rPr>
      <w:rFonts w:ascii="Times New Roman" w:hAnsi="Times New Roman" w:eastAsia="宋体" w:cs="Times New Roman"/>
      <w:kern w:val="0"/>
      <w:szCs w:val="21"/>
    </w:rPr>
  </w:style>
  <w:style w:type="paragraph" w:customStyle="1" w:styleId="15">
    <w:name w:val="列出段落"/>
    <w:basedOn w:val="1"/>
    <w:qFormat/>
    <w:uiPriority w:val="34"/>
    <w:pPr>
      <w:ind w:firstLine="420" w:firstLineChars="200"/>
    </w:pPr>
  </w:style>
  <w:style w:type="paragraph" w:customStyle="1" w:styleId="16">
    <w:name w:val="List Paragraph1"/>
    <w:basedOn w:val="1"/>
    <w:qFormat/>
    <w:uiPriority w:val="99"/>
    <w:pPr>
      <w:ind w:firstLine="420" w:firstLineChars="200"/>
    </w:p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286</Words>
  <Characters>1631</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2017-11-21T02:17:00Z</dcterms:created>
  <dc:creator>一页知秋在</dc:creator>
  <cp:lastModifiedBy>lenovo</cp:lastModifiedBy>
  <cp:lastPrinted>2018-08-31T04:52:00Z</cp:lastPrinted>
  <dcterms:modified xsi:type="dcterms:W3CDTF">2018-09-04T10:38:30Z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