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35F" w:rsidRDefault="00A4635F">
      <w:pPr>
        <w:pStyle w:val="a6"/>
        <w:shd w:val="clear" w:color="auto" w:fill="FFFFFF"/>
        <w:spacing w:before="0" w:beforeAutospacing="0" w:after="0" w:afterAutospacing="0" w:line="560" w:lineRule="exact"/>
        <w:jc w:val="center"/>
        <w:rPr>
          <w:rFonts w:ascii="方正小标宋简体" w:eastAsia="方正小标宋简体"/>
          <w:b/>
          <w:bCs/>
          <w:sz w:val="44"/>
          <w:szCs w:val="44"/>
        </w:rPr>
      </w:pPr>
      <w:bookmarkStart w:id="0" w:name="_GoBack"/>
    </w:p>
    <w:p w:rsidR="00A4635F" w:rsidRDefault="000B36D4">
      <w:pPr>
        <w:pStyle w:val="a6"/>
        <w:shd w:val="clear" w:color="auto" w:fill="FFFFFF"/>
        <w:spacing w:before="0" w:beforeAutospacing="0" w:after="0" w:afterAutospacing="0" w:line="560" w:lineRule="exact"/>
        <w:jc w:val="center"/>
        <w:rPr>
          <w:b/>
          <w:bCs/>
          <w:sz w:val="44"/>
          <w:szCs w:val="44"/>
        </w:rPr>
      </w:pPr>
      <w:r>
        <w:rPr>
          <w:rFonts w:ascii="微软雅黑" w:eastAsia="微软雅黑" w:hAnsi="微软雅黑" w:cs="微软雅黑" w:hint="eastAsia"/>
          <w:color w:val="333333"/>
          <w:sz w:val="36"/>
          <w:szCs w:val="36"/>
          <w:shd w:val="clear" w:color="auto" w:fill="FFFFFF"/>
          <w:lang/>
        </w:rPr>
        <w:t>关于规范中心城区历史遗留的已购公有住房和经济适用住房配建商业门面房不动产登记工作的通知（征求意见稿）</w:t>
      </w:r>
    </w:p>
    <w:p w:rsidR="00A4635F" w:rsidRDefault="00A4635F"/>
    <w:p w:rsidR="00A4635F" w:rsidRDefault="00B336D2">
      <w:pPr>
        <w:spacing w:line="560" w:lineRule="exact"/>
        <w:rPr>
          <w:rFonts w:ascii="仿宋" w:eastAsia="仿宋" w:hAnsi="仿宋" w:cs="仿宋"/>
          <w:b/>
          <w:bCs/>
          <w:sz w:val="32"/>
          <w:szCs w:val="32"/>
        </w:rPr>
      </w:pPr>
      <w:r>
        <w:rPr>
          <w:rFonts w:ascii="仿宋_GB2312" w:eastAsia="仿宋_GB2312" w:hint="eastAsia"/>
          <w:sz w:val="32"/>
          <w:szCs w:val="32"/>
        </w:rPr>
        <w:t>各</w:t>
      </w:r>
      <w:r>
        <w:rPr>
          <w:rFonts w:ascii="仿宋_GB2312" w:eastAsia="仿宋_GB2312" w:hint="eastAsia"/>
          <w:sz w:val="32"/>
          <w:szCs w:val="32"/>
        </w:rPr>
        <w:t>区自然资源主管部门</w:t>
      </w:r>
      <w:r>
        <w:rPr>
          <w:rFonts w:ascii="仿宋_GB2312" w:eastAsia="仿宋_GB2312" w:hint="eastAsia"/>
          <w:sz w:val="32"/>
          <w:szCs w:val="32"/>
        </w:rPr>
        <w:t>，</w:t>
      </w:r>
      <w:r>
        <w:rPr>
          <w:rFonts w:ascii="仿宋_GB2312" w:eastAsia="仿宋_GB2312" w:hint="eastAsia"/>
          <w:sz w:val="32"/>
          <w:szCs w:val="32"/>
        </w:rPr>
        <w:t>驻局纪检组，</w:t>
      </w:r>
      <w:r>
        <w:rPr>
          <w:rFonts w:ascii="仿宋_GB2312" w:eastAsia="仿宋_GB2312" w:hint="eastAsia"/>
          <w:sz w:val="32"/>
          <w:szCs w:val="32"/>
        </w:rPr>
        <w:t>局机关各科室、</w:t>
      </w:r>
      <w:r>
        <w:rPr>
          <w:rFonts w:ascii="仿宋_GB2312" w:eastAsia="仿宋_GB2312" w:hint="eastAsia"/>
          <w:sz w:val="32"/>
          <w:szCs w:val="32"/>
        </w:rPr>
        <w:t>局</w:t>
      </w:r>
      <w:r>
        <w:rPr>
          <w:rFonts w:ascii="仿宋_GB2312" w:eastAsia="仿宋_GB2312" w:hint="eastAsia"/>
          <w:sz w:val="32"/>
          <w:szCs w:val="32"/>
        </w:rPr>
        <w:t>属各单位</w:t>
      </w:r>
      <w:r>
        <w:rPr>
          <w:rFonts w:ascii="仿宋_GB2312" w:eastAsia="仿宋_GB2312" w:hint="eastAsia"/>
          <w:sz w:val="32"/>
          <w:szCs w:val="32"/>
        </w:rPr>
        <w:t>:</w:t>
      </w:r>
    </w:p>
    <w:p w:rsidR="00A4635F" w:rsidRDefault="00B336D2">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为妥善解决当前我市中心城区已购公有住房和经济适用住房配建的商业门面房不动产登记工作相关问题</w:t>
      </w:r>
      <w:r>
        <w:rPr>
          <w:rFonts w:ascii="仿宋" w:eastAsia="仿宋" w:hAnsi="仿宋" w:cs="仿宋" w:hint="eastAsia"/>
          <w:sz w:val="32"/>
          <w:szCs w:val="32"/>
        </w:rPr>
        <w:t>,</w:t>
      </w:r>
      <w:r>
        <w:rPr>
          <w:rFonts w:ascii="仿宋" w:eastAsia="仿宋" w:hAnsi="仿宋" w:cs="仿宋" w:hint="eastAsia"/>
          <w:sz w:val="32"/>
          <w:szCs w:val="32"/>
        </w:rPr>
        <w:t>进一步维护群众合法权益</w:t>
      </w:r>
      <w:r>
        <w:rPr>
          <w:rFonts w:ascii="仿宋" w:eastAsia="仿宋" w:hAnsi="仿宋" w:cs="仿宋" w:hint="eastAsia"/>
          <w:sz w:val="32"/>
          <w:szCs w:val="32"/>
        </w:rPr>
        <w:t>,</w:t>
      </w:r>
      <w:r>
        <w:rPr>
          <w:rFonts w:ascii="仿宋" w:eastAsia="仿宋" w:hAnsi="仿宋" w:cs="仿宋" w:hint="eastAsia"/>
          <w:sz w:val="32"/>
          <w:szCs w:val="32"/>
        </w:rPr>
        <w:t>化解社会矛盾</w:t>
      </w:r>
      <w:r>
        <w:rPr>
          <w:rFonts w:ascii="仿宋" w:eastAsia="仿宋" w:hAnsi="仿宋" w:cs="仿宋" w:hint="eastAsia"/>
          <w:sz w:val="32"/>
          <w:szCs w:val="32"/>
        </w:rPr>
        <w:t>,</w:t>
      </w:r>
      <w:r>
        <w:rPr>
          <w:rFonts w:ascii="仿宋" w:eastAsia="仿宋" w:hAnsi="仿宋" w:cs="仿宋" w:hint="eastAsia"/>
          <w:sz w:val="32"/>
          <w:szCs w:val="32"/>
        </w:rPr>
        <w:t>秉承以民为本、尊重历史、分类施策、切实解决的原则，结合实际情况</w:t>
      </w:r>
      <w:r>
        <w:rPr>
          <w:rFonts w:ascii="仿宋" w:eastAsia="仿宋" w:hAnsi="仿宋" w:cs="仿宋" w:hint="eastAsia"/>
          <w:sz w:val="32"/>
          <w:szCs w:val="32"/>
        </w:rPr>
        <w:t>,</w:t>
      </w:r>
      <w:r>
        <w:rPr>
          <w:rFonts w:ascii="仿宋" w:eastAsia="仿宋" w:hAnsi="仿宋" w:cs="仿宋" w:hint="eastAsia"/>
          <w:sz w:val="32"/>
          <w:szCs w:val="32"/>
        </w:rPr>
        <w:t>现就我市中心城区已购公有住房和经济适用住房中商业门面房不动产登记问题处理工作通知如下</w:t>
      </w:r>
      <w:r>
        <w:rPr>
          <w:rFonts w:ascii="仿宋" w:eastAsia="仿宋" w:hAnsi="仿宋" w:cs="仿宋" w:hint="eastAsia"/>
          <w:sz w:val="32"/>
          <w:szCs w:val="32"/>
        </w:rPr>
        <w:t>:</w:t>
      </w:r>
    </w:p>
    <w:p w:rsidR="00A4635F" w:rsidRDefault="00B336D2">
      <w:pPr>
        <w:adjustRightInd w:val="0"/>
        <w:snapToGrid w:val="0"/>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一、适用范围</w:t>
      </w:r>
    </w:p>
    <w:p w:rsidR="00A4635F" w:rsidRDefault="00B336D2">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在中心城区范围内的土地使用权类型为城镇（划拨或租赁）国有建设用地</w:t>
      </w:r>
      <w:r>
        <w:rPr>
          <w:rFonts w:ascii="仿宋" w:eastAsia="仿宋" w:hAnsi="仿宋" w:cs="仿宋" w:hint="eastAsia"/>
          <w:sz w:val="32"/>
          <w:szCs w:val="32"/>
        </w:rPr>
        <w:t>,</w:t>
      </w:r>
      <w:r>
        <w:rPr>
          <w:rFonts w:ascii="仿宋" w:eastAsia="仿宋" w:hAnsi="仿宋" w:cs="仿宋" w:hint="eastAsia"/>
          <w:sz w:val="32"/>
          <w:szCs w:val="32"/>
        </w:rPr>
        <w:t>土地用途为住宅（已购公有住房或经济适用住房）</w:t>
      </w:r>
      <w:r>
        <w:rPr>
          <w:rFonts w:ascii="仿宋" w:eastAsia="仿宋" w:hAnsi="仿宋" w:cs="仿宋" w:hint="eastAsia"/>
          <w:sz w:val="32"/>
          <w:szCs w:val="32"/>
        </w:rPr>
        <w:t>且属于临街配建，</w:t>
      </w:r>
      <w:r>
        <w:rPr>
          <w:rFonts w:ascii="仿宋" w:eastAsia="仿宋" w:hAnsi="仿宋" w:cs="仿宋" w:hint="eastAsia"/>
          <w:sz w:val="32"/>
          <w:szCs w:val="32"/>
        </w:rPr>
        <w:t>房屋已出售并实际交付使用</w:t>
      </w:r>
      <w:r>
        <w:rPr>
          <w:rFonts w:ascii="仿宋" w:eastAsia="仿宋" w:hAnsi="仿宋" w:cs="仿宋" w:hint="eastAsia"/>
          <w:sz w:val="32"/>
          <w:szCs w:val="32"/>
        </w:rPr>
        <w:t>,</w:t>
      </w:r>
      <w:r>
        <w:rPr>
          <w:rFonts w:ascii="仿宋" w:eastAsia="仿宋" w:hAnsi="仿宋" w:cs="仿宋" w:hint="eastAsia"/>
          <w:sz w:val="32"/>
          <w:szCs w:val="32"/>
        </w:rPr>
        <w:t>现状</w:t>
      </w:r>
      <w:r>
        <w:rPr>
          <w:rFonts w:ascii="仿宋" w:eastAsia="仿宋" w:hAnsi="仿宋" w:cs="仿宋" w:hint="eastAsia"/>
          <w:sz w:val="32"/>
          <w:szCs w:val="32"/>
        </w:rPr>
        <w:t>用途为商业用房，土地和房屋权属无争议</w:t>
      </w:r>
      <w:r>
        <w:rPr>
          <w:rFonts w:ascii="仿宋" w:eastAsia="仿宋" w:hAnsi="仿宋" w:cs="仿宋" w:hint="eastAsia"/>
          <w:sz w:val="32"/>
          <w:szCs w:val="32"/>
        </w:rPr>
        <w:t>,</w:t>
      </w:r>
      <w:r>
        <w:rPr>
          <w:rFonts w:ascii="仿宋" w:eastAsia="仿宋" w:hAnsi="仿宋" w:cs="仿宋" w:hint="eastAsia"/>
          <w:sz w:val="32"/>
          <w:szCs w:val="32"/>
        </w:rPr>
        <w:t>房屋来源合法且无明显过错</w:t>
      </w:r>
      <w:r>
        <w:rPr>
          <w:rFonts w:ascii="仿宋" w:eastAsia="仿宋" w:hAnsi="仿宋" w:cs="仿宋" w:hint="eastAsia"/>
          <w:sz w:val="32"/>
          <w:szCs w:val="32"/>
        </w:rPr>
        <w:t>,</w:t>
      </w:r>
      <w:r>
        <w:rPr>
          <w:rFonts w:ascii="仿宋" w:eastAsia="仿宋" w:hAnsi="仿宋" w:cs="仿宋" w:hint="eastAsia"/>
          <w:sz w:val="32"/>
          <w:szCs w:val="32"/>
        </w:rPr>
        <w:t>因各种历史遗留原因未办理不动产登记的商业门面房。</w:t>
      </w:r>
    </w:p>
    <w:p w:rsidR="00A4635F" w:rsidRDefault="00B336D2">
      <w:pPr>
        <w:adjustRightInd w:val="0"/>
        <w:snapToGrid w:val="0"/>
        <w:spacing w:line="580" w:lineRule="exact"/>
        <w:ind w:firstLineChars="200" w:firstLine="640"/>
        <w:rPr>
          <w:rFonts w:ascii="黑体" w:eastAsia="黑体" w:hAnsi="黑体" w:cs="黑体"/>
          <w:sz w:val="32"/>
        </w:rPr>
      </w:pPr>
      <w:r>
        <w:rPr>
          <w:rFonts w:ascii="黑体" w:eastAsia="黑体" w:hAnsi="黑体" w:cs="黑体" w:hint="eastAsia"/>
          <w:sz w:val="32"/>
        </w:rPr>
        <w:t>二、分类处置</w:t>
      </w:r>
    </w:p>
    <w:p w:rsidR="00A4635F" w:rsidRDefault="00B336D2">
      <w:pPr>
        <w:adjustRightInd w:val="0"/>
        <w:snapToGrid w:val="0"/>
        <w:spacing w:line="580" w:lineRule="exact"/>
        <w:ind w:firstLineChars="200" w:firstLine="643"/>
        <w:rPr>
          <w:rFonts w:ascii="楷体" w:eastAsia="楷体" w:hAnsi="楷体" w:cs="楷体"/>
          <w:b/>
          <w:bCs/>
          <w:sz w:val="32"/>
        </w:rPr>
      </w:pPr>
      <w:r>
        <w:rPr>
          <w:rFonts w:ascii="楷体" w:eastAsia="楷体" w:hAnsi="楷体" w:cs="楷体" w:hint="eastAsia"/>
          <w:b/>
          <w:bCs/>
          <w:sz w:val="32"/>
        </w:rPr>
        <w:t>（一）原《国有土地使用权证》《房屋所有权证》齐全</w:t>
      </w:r>
    </w:p>
    <w:p w:rsidR="00A4635F" w:rsidRDefault="00B336D2">
      <w:pPr>
        <w:adjustRightInd w:val="0"/>
        <w:snapToGrid w:val="0"/>
        <w:spacing w:line="580" w:lineRule="exact"/>
        <w:ind w:firstLineChars="200" w:firstLine="640"/>
        <w:rPr>
          <w:rFonts w:ascii="仿宋_GB2312" w:eastAsia="仿宋" w:hAnsi="仿宋_GB2312"/>
          <w:sz w:val="32"/>
        </w:rPr>
      </w:pPr>
      <w:r>
        <w:rPr>
          <w:rFonts w:ascii="仿宋_GB2312" w:eastAsia="仿宋" w:hAnsi="仿宋_GB2312" w:hint="eastAsia"/>
          <w:sz w:val="32"/>
        </w:rPr>
        <w:t>原《房屋所有权证》证载用途为商业用房的，由房产权利人作为申请人，按程序补缴土地出让金及相关税费，向不</w:t>
      </w:r>
      <w:r>
        <w:rPr>
          <w:rFonts w:ascii="仿宋_GB2312" w:eastAsia="仿宋" w:hAnsi="仿宋_GB2312" w:hint="eastAsia"/>
          <w:sz w:val="32"/>
        </w:rPr>
        <w:lastRenderedPageBreak/>
        <w:t>动产登记机构申请办理房地一体的不动产登记手续。</w:t>
      </w:r>
    </w:p>
    <w:p w:rsidR="00A4635F" w:rsidRDefault="00B336D2">
      <w:pPr>
        <w:adjustRightInd w:val="0"/>
        <w:snapToGrid w:val="0"/>
        <w:spacing w:line="580" w:lineRule="exact"/>
        <w:ind w:firstLineChars="200" w:firstLine="640"/>
        <w:rPr>
          <w:rFonts w:ascii="楷体" w:eastAsia="楷体" w:hAnsi="楷体" w:cs="楷体"/>
          <w:b/>
          <w:bCs/>
          <w:sz w:val="32"/>
        </w:rPr>
      </w:pPr>
      <w:r>
        <w:rPr>
          <w:rFonts w:ascii="仿宋_GB2312" w:eastAsia="仿宋" w:hAnsi="仿宋_GB2312" w:hint="eastAsia"/>
          <w:sz w:val="32"/>
        </w:rPr>
        <w:t>土地使用权尚未办理分割转让登记的，以开发建设单位作为申请人，按照程序补缴土地出让金</w:t>
      </w:r>
      <w:r>
        <w:rPr>
          <w:rFonts w:ascii="仿宋_GB2312" w:eastAsia="仿宋" w:hAnsi="仿宋_GB2312" w:hint="eastAsia"/>
          <w:sz w:val="32"/>
        </w:rPr>
        <w:t>，</w:t>
      </w:r>
      <w:r>
        <w:rPr>
          <w:rFonts w:ascii="仿宋_GB2312" w:eastAsia="仿宋" w:hAnsi="仿宋_GB2312" w:hint="eastAsia"/>
          <w:sz w:val="32"/>
        </w:rPr>
        <w:t>办理土地使用权分割转让登记后，再由房产权利人向不动产登记机构申请办理房地一体的不动产登记手续。其中，</w:t>
      </w:r>
      <w:r>
        <w:rPr>
          <w:rFonts w:ascii="仿宋_GB2312" w:eastAsia="仿宋_GB2312" w:hAnsi="仿宋_GB2312" w:hint="eastAsia"/>
          <w:sz w:val="32"/>
        </w:rPr>
        <w:t>开发建设单位灭失的，</w:t>
      </w:r>
      <w:r>
        <w:rPr>
          <w:rFonts w:ascii="仿宋_GB2312" w:eastAsia="仿宋_GB2312" w:hAnsi="仿宋_GB2312"/>
          <w:sz w:val="32"/>
        </w:rPr>
        <w:t>有承继单位或上级主管部门的</w:t>
      </w:r>
      <w:r>
        <w:rPr>
          <w:rFonts w:ascii="仿宋_GB2312" w:eastAsia="仿宋_GB2312" w:hAnsi="仿宋_GB2312" w:hint="eastAsia"/>
          <w:sz w:val="32"/>
        </w:rPr>
        <w:t>，</w:t>
      </w:r>
      <w:r>
        <w:rPr>
          <w:rFonts w:ascii="仿宋_GB2312" w:eastAsia="仿宋_GB2312" w:hAnsi="仿宋_GB2312"/>
          <w:sz w:val="32"/>
        </w:rPr>
        <w:t>由承继单位或上级主管部门作为申请</w:t>
      </w:r>
      <w:r>
        <w:rPr>
          <w:rFonts w:ascii="仿宋_GB2312" w:eastAsia="仿宋_GB2312" w:hAnsi="仿宋_GB2312" w:hint="eastAsia"/>
          <w:sz w:val="32"/>
        </w:rPr>
        <w:t>人</w:t>
      </w:r>
      <w:r>
        <w:rPr>
          <w:rFonts w:ascii="仿宋_GB2312" w:eastAsia="仿宋_GB2312" w:hAnsi="仿宋_GB2312"/>
          <w:sz w:val="32"/>
        </w:rPr>
        <w:t>；没有承继单位和上级主管部门的</w:t>
      </w:r>
      <w:r>
        <w:rPr>
          <w:rFonts w:ascii="仿宋_GB2312" w:eastAsia="仿宋_GB2312" w:hAnsi="仿宋_GB2312" w:hint="eastAsia"/>
          <w:sz w:val="32"/>
        </w:rPr>
        <w:t>，</w:t>
      </w:r>
      <w:r>
        <w:rPr>
          <w:rFonts w:ascii="仿宋_GB2312" w:eastAsia="仿宋_GB2312" w:hAnsi="仿宋_GB2312"/>
          <w:sz w:val="32"/>
        </w:rPr>
        <w:t>可由不动产所在地区人民政府</w:t>
      </w:r>
      <w:r>
        <w:rPr>
          <w:rFonts w:ascii="仿宋_GB2312" w:eastAsia="仿宋_GB2312" w:hAnsi="仿宋_GB2312" w:hint="eastAsia"/>
          <w:sz w:val="32"/>
        </w:rPr>
        <w:t>（管委会）指定机构或业主委员会、业主代表作为申请人。</w:t>
      </w:r>
    </w:p>
    <w:p w:rsidR="00A4635F" w:rsidRDefault="00B336D2">
      <w:pPr>
        <w:adjustRightInd w:val="0"/>
        <w:snapToGrid w:val="0"/>
        <w:spacing w:line="580" w:lineRule="exact"/>
        <w:ind w:firstLineChars="200" w:firstLine="643"/>
        <w:rPr>
          <w:rFonts w:ascii="楷体" w:eastAsia="楷体" w:hAnsi="楷体" w:cs="楷体"/>
          <w:b/>
          <w:bCs/>
          <w:sz w:val="32"/>
        </w:rPr>
      </w:pPr>
      <w:r>
        <w:rPr>
          <w:rFonts w:ascii="楷体" w:eastAsia="楷体" w:hAnsi="楷体" w:cs="楷体" w:hint="eastAsia"/>
          <w:b/>
          <w:bCs/>
          <w:sz w:val="32"/>
        </w:rPr>
        <w:t>（二）已办理原《国有土地使用权证》，未办理原《房屋所有权证》</w:t>
      </w:r>
    </w:p>
    <w:p w:rsidR="00A4635F" w:rsidRDefault="00B336D2">
      <w:pPr>
        <w:adjustRightInd w:val="0"/>
        <w:snapToGrid w:val="0"/>
        <w:spacing w:line="580" w:lineRule="exact"/>
        <w:ind w:firstLineChars="200" w:firstLine="640"/>
        <w:rPr>
          <w:rFonts w:ascii="仿宋_GB2312" w:eastAsia="仿宋" w:hAnsi="仿宋_GB2312"/>
          <w:sz w:val="32"/>
        </w:rPr>
      </w:pPr>
      <w:r>
        <w:rPr>
          <w:rFonts w:ascii="仿宋_GB2312" w:eastAsia="仿宋" w:hAnsi="仿宋_GB2312" w:hint="eastAsia"/>
          <w:sz w:val="32"/>
        </w:rPr>
        <w:t>由房产实际权利人（或开发建设单位）作为申请人，向市自然资源和规划部门申请</w:t>
      </w:r>
      <w:r>
        <w:rPr>
          <w:rFonts w:ascii="仿宋_GB2312" w:eastAsia="仿宋" w:hAnsi="仿宋_GB2312" w:hint="eastAsia"/>
          <w:sz w:val="32"/>
        </w:rPr>
        <w:t>对当前土地用途进行核实，经核实土地用途为居住用地且商业门面房</w:t>
      </w:r>
      <w:r>
        <w:rPr>
          <w:rFonts w:ascii="仿宋_GB2312" w:eastAsia="仿宋" w:hAnsi="仿宋_GB2312" w:hint="eastAsia"/>
          <w:sz w:val="32"/>
        </w:rPr>
        <w:t>作为商业配套</w:t>
      </w:r>
      <w:r>
        <w:rPr>
          <w:rFonts w:ascii="仿宋_GB2312" w:eastAsia="仿宋" w:hAnsi="仿宋_GB2312" w:hint="eastAsia"/>
          <w:sz w:val="32"/>
        </w:rPr>
        <w:t>符合规划，按程序补缴土地出让金及相关税费后，向不动产登记机构申请办理房地一体的不动产登记手续。</w:t>
      </w:r>
    </w:p>
    <w:p w:rsidR="00A4635F" w:rsidRDefault="00B336D2">
      <w:pPr>
        <w:adjustRightInd w:val="0"/>
        <w:snapToGrid w:val="0"/>
        <w:spacing w:line="580" w:lineRule="exact"/>
        <w:ind w:firstLineChars="200" w:firstLine="640"/>
        <w:rPr>
          <w:rFonts w:ascii="仿宋_GB2312" w:eastAsia="仿宋" w:hAnsi="仿宋_GB2312"/>
          <w:sz w:val="32"/>
        </w:rPr>
      </w:pPr>
      <w:r>
        <w:rPr>
          <w:rFonts w:ascii="仿宋_GB2312" w:eastAsia="仿宋_GB2312" w:hAnsi="仿宋_GB2312" w:hint="eastAsia"/>
          <w:sz w:val="32"/>
        </w:rPr>
        <w:t>有关</w:t>
      </w:r>
      <w:r>
        <w:rPr>
          <w:rFonts w:ascii="仿宋_GB2312" w:eastAsia="仿宋_GB2312" w:hAnsi="仿宋_GB2312" w:hint="eastAsia"/>
          <w:sz w:val="32"/>
        </w:rPr>
        <w:t>竣工验收手续不完善的</w:t>
      </w:r>
      <w:r>
        <w:rPr>
          <w:rFonts w:ascii="仿宋_GB2312" w:eastAsia="仿宋" w:hAnsi="仿宋_GB2312" w:hint="eastAsia"/>
          <w:sz w:val="32"/>
        </w:rPr>
        <w:t>，纳入各区问题楼盘，参照问题楼盘政策进行化解，房屋具备登记条件后，同时办理房地一体的不动产登记手续。</w:t>
      </w:r>
    </w:p>
    <w:p w:rsidR="00A4635F" w:rsidRDefault="00B336D2">
      <w:pPr>
        <w:adjustRightInd w:val="0"/>
        <w:snapToGrid w:val="0"/>
        <w:spacing w:line="580" w:lineRule="exact"/>
        <w:ind w:firstLineChars="200" w:firstLine="643"/>
        <w:rPr>
          <w:rFonts w:ascii="楷体" w:eastAsia="楷体" w:hAnsi="楷体" w:cs="楷体"/>
          <w:b/>
          <w:bCs/>
          <w:sz w:val="32"/>
        </w:rPr>
      </w:pPr>
      <w:r>
        <w:rPr>
          <w:rFonts w:ascii="楷体" w:eastAsia="楷体" w:hAnsi="楷体" w:cs="楷体" w:hint="eastAsia"/>
          <w:b/>
          <w:bCs/>
          <w:sz w:val="32"/>
        </w:rPr>
        <w:t>（三）已办理原《房屋所有权证》，未办理原《国有土地使用权证》</w:t>
      </w:r>
    </w:p>
    <w:p w:rsidR="00A4635F" w:rsidRDefault="00B336D2">
      <w:pPr>
        <w:adjustRightInd w:val="0"/>
        <w:snapToGrid w:val="0"/>
        <w:spacing w:line="580" w:lineRule="exact"/>
        <w:ind w:firstLineChars="200" w:firstLine="640"/>
        <w:rPr>
          <w:rFonts w:ascii="仿宋_GB2312" w:eastAsia="仿宋" w:hAnsi="仿宋_GB2312"/>
          <w:sz w:val="32"/>
        </w:rPr>
      </w:pPr>
      <w:r>
        <w:rPr>
          <w:rFonts w:ascii="仿宋_GB2312" w:eastAsia="仿宋" w:hAnsi="仿宋_GB2312" w:hint="eastAsia"/>
          <w:sz w:val="32"/>
        </w:rPr>
        <w:t>原《房屋所有权证》证载用途为商业用房的，由房产实际权利人（或开发建设单位）作为申请人，国有土地使用权权属合法、面积准确、四邻无争议的，按程序补缴土地出让</w:t>
      </w:r>
      <w:r>
        <w:rPr>
          <w:rFonts w:ascii="仿宋_GB2312" w:eastAsia="仿宋" w:hAnsi="仿宋_GB2312" w:hint="eastAsia"/>
          <w:sz w:val="32"/>
        </w:rPr>
        <w:lastRenderedPageBreak/>
        <w:t>金及相关税费后，向不动产登记机构申请办理土地使用权分割转让登记和房地一体的不动产登记手续。</w:t>
      </w:r>
    </w:p>
    <w:p w:rsidR="00A4635F" w:rsidRDefault="00B336D2">
      <w:pPr>
        <w:adjustRightInd w:val="0"/>
        <w:snapToGrid w:val="0"/>
        <w:spacing w:line="580" w:lineRule="exact"/>
        <w:ind w:firstLineChars="200" w:firstLine="640"/>
        <w:rPr>
          <w:rFonts w:ascii="黑体" w:eastAsia="黑体" w:hAnsi="黑体" w:cs="黑体"/>
          <w:sz w:val="32"/>
        </w:rPr>
      </w:pPr>
      <w:r>
        <w:rPr>
          <w:rFonts w:ascii="黑体" w:eastAsia="黑体" w:hAnsi="黑体" w:cs="黑体" w:hint="eastAsia"/>
          <w:sz w:val="32"/>
        </w:rPr>
        <w:t>三、土地出让金补缴</w:t>
      </w:r>
    </w:p>
    <w:p w:rsidR="00A4635F" w:rsidRDefault="00B336D2">
      <w:pPr>
        <w:adjustRightInd w:val="0"/>
        <w:snapToGrid w:val="0"/>
        <w:spacing w:line="580" w:lineRule="exact"/>
        <w:ind w:firstLineChars="200" w:firstLine="640"/>
        <w:rPr>
          <w:rFonts w:ascii="仿宋_GB2312" w:eastAsia="仿宋" w:hAnsi="仿宋_GB2312"/>
          <w:sz w:val="32"/>
        </w:rPr>
      </w:pPr>
      <w:r>
        <w:rPr>
          <w:rFonts w:ascii="仿宋_GB2312" w:eastAsia="仿宋" w:hAnsi="仿宋_GB2312" w:hint="eastAsia"/>
          <w:sz w:val="32"/>
        </w:rPr>
        <w:t>对中心城区公有住房和经济适用住房配建的商业门面房，全面实行有偿使用，土地出让金补缴标准依照《协议出让国有土地使用权规定》，不低于地块所在级别现行商业</w:t>
      </w:r>
      <w:r>
        <w:rPr>
          <w:rFonts w:ascii="仿宋_GB2312" w:eastAsia="仿宋" w:hAnsi="仿宋_GB2312"/>
          <w:sz w:val="32"/>
        </w:rPr>
        <w:t>基准地价的</w:t>
      </w:r>
      <w:r>
        <w:rPr>
          <w:rFonts w:ascii="仿宋_GB2312" w:eastAsia="仿宋" w:hAnsi="仿宋_GB2312"/>
          <w:sz w:val="32"/>
        </w:rPr>
        <w:t>70%</w:t>
      </w:r>
      <w:r>
        <w:rPr>
          <w:rFonts w:ascii="仿宋_GB2312" w:eastAsia="仿宋" w:hAnsi="仿宋_GB2312" w:hint="eastAsia"/>
          <w:sz w:val="32"/>
        </w:rPr>
        <w:t>。</w:t>
      </w:r>
    </w:p>
    <w:p w:rsidR="00A4635F" w:rsidRDefault="00B336D2">
      <w:pPr>
        <w:ind w:firstLineChars="200" w:firstLine="640"/>
        <w:rPr>
          <w:rFonts w:ascii="仿宋_GB2312" w:eastAsia="仿宋" w:hAnsi="仿宋_GB2312"/>
          <w:sz w:val="32"/>
        </w:rPr>
      </w:pPr>
      <w:r>
        <w:rPr>
          <w:rFonts w:ascii="仿宋_GB2312" w:eastAsia="仿宋" w:hAnsi="仿宋_GB2312" w:hint="eastAsia"/>
          <w:sz w:val="32"/>
        </w:rPr>
        <w:t>土地出让用途为商业，土地面积由门面房建筑面积量化分摊而得，出让年限</w:t>
      </w:r>
      <w:r>
        <w:rPr>
          <w:rFonts w:ascii="仿宋_GB2312" w:eastAsia="仿宋" w:hAnsi="仿宋_GB2312" w:hint="eastAsia"/>
          <w:sz w:val="32"/>
        </w:rPr>
        <w:t>40</w:t>
      </w:r>
      <w:r>
        <w:rPr>
          <w:rFonts w:ascii="仿宋_GB2312" w:eastAsia="仿宋" w:hAnsi="仿宋_GB2312" w:hint="eastAsia"/>
          <w:sz w:val="32"/>
        </w:rPr>
        <w:t>年，按照《</w:t>
      </w:r>
      <w:r>
        <w:rPr>
          <w:rFonts w:ascii="仿宋_GB2312" w:eastAsia="仿宋" w:hAnsi="仿宋_GB2312" w:hint="eastAsia"/>
          <w:sz w:val="32"/>
        </w:rPr>
        <w:t>土地出让合同》签订日期起算。</w:t>
      </w:r>
    </w:p>
    <w:p w:rsidR="00A4635F" w:rsidRDefault="00B336D2">
      <w:pPr>
        <w:adjustRightInd w:val="0"/>
        <w:snapToGrid w:val="0"/>
        <w:spacing w:line="580" w:lineRule="exact"/>
        <w:ind w:firstLineChars="200" w:firstLine="640"/>
        <w:rPr>
          <w:rFonts w:ascii="黑体" w:eastAsia="黑体" w:hAnsi="黑体" w:cs="楷体"/>
          <w:bCs/>
          <w:sz w:val="32"/>
        </w:rPr>
      </w:pPr>
      <w:r>
        <w:rPr>
          <w:rFonts w:ascii="黑体" w:eastAsia="黑体" w:hAnsi="黑体" w:cs="楷体" w:hint="eastAsia"/>
          <w:bCs/>
          <w:sz w:val="32"/>
        </w:rPr>
        <w:t>四、办理路径</w:t>
      </w:r>
    </w:p>
    <w:p w:rsidR="00A4635F" w:rsidRDefault="00B336D2">
      <w:pPr>
        <w:adjustRightInd w:val="0"/>
        <w:snapToGrid w:val="0"/>
        <w:spacing w:line="580" w:lineRule="exact"/>
        <w:ind w:firstLineChars="200" w:firstLine="643"/>
        <w:rPr>
          <w:rFonts w:ascii="楷体" w:eastAsia="楷体" w:hAnsi="楷体" w:cs="楷体"/>
          <w:b/>
          <w:bCs/>
          <w:sz w:val="32"/>
        </w:rPr>
      </w:pPr>
      <w:r>
        <w:rPr>
          <w:rFonts w:ascii="楷体" w:eastAsia="楷体" w:hAnsi="楷体" w:cs="楷体" w:hint="eastAsia"/>
          <w:b/>
          <w:bCs/>
          <w:sz w:val="32"/>
        </w:rPr>
        <w:t>（一）用途核实</w:t>
      </w:r>
    </w:p>
    <w:p w:rsidR="00A4635F" w:rsidRDefault="00B336D2">
      <w:pPr>
        <w:adjustRightInd w:val="0"/>
        <w:snapToGrid w:val="0"/>
        <w:spacing w:line="580" w:lineRule="exact"/>
        <w:ind w:firstLineChars="200" w:firstLine="640"/>
        <w:rPr>
          <w:rFonts w:ascii="仿宋_GB2312" w:eastAsia="仿宋" w:hAnsi="仿宋_GB2312"/>
          <w:sz w:val="32"/>
        </w:rPr>
      </w:pPr>
      <w:r>
        <w:rPr>
          <w:rFonts w:ascii="仿宋_GB2312" w:eastAsia="仿宋" w:hAnsi="仿宋_GB2312" w:hint="eastAsia"/>
          <w:sz w:val="32"/>
        </w:rPr>
        <w:t>申请人向市不动产登记窗口提交申请资料，需要</w:t>
      </w:r>
      <w:r>
        <w:rPr>
          <w:rFonts w:ascii="仿宋_GB2312" w:eastAsia="仿宋" w:hAnsi="仿宋_GB2312" w:hint="eastAsia"/>
          <w:sz w:val="32"/>
        </w:rPr>
        <w:t>用途</w:t>
      </w:r>
      <w:r>
        <w:rPr>
          <w:rFonts w:ascii="仿宋_GB2312" w:eastAsia="仿宋" w:hAnsi="仿宋_GB2312" w:hint="eastAsia"/>
          <w:sz w:val="32"/>
        </w:rPr>
        <w:t>核实的，由市自然资源和规划局</w:t>
      </w:r>
      <w:r>
        <w:rPr>
          <w:rFonts w:ascii="仿宋_GB2312" w:eastAsia="仿宋" w:hAnsi="仿宋_GB2312" w:hint="eastAsia"/>
          <w:sz w:val="32"/>
        </w:rPr>
        <w:t>10</w:t>
      </w:r>
      <w:r>
        <w:rPr>
          <w:rFonts w:ascii="仿宋_GB2312" w:eastAsia="仿宋" w:hAnsi="仿宋_GB2312" w:hint="eastAsia"/>
          <w:sz w:val="32"/>
        </w:rPr>
        <w:t>个工作日内进行核实。</w:t>
      </w:r>
    </w:p>
    <w:p w:rsidR="00A4635F" w:rsidRDefault="00B336D2">
      <w:pPr>
        <w:adjustRightInd w:val="0"/>
        <w:snapToGrid w:val="0"/>
        <w:spacing w:line="580" w:lineRule="exact"/>
        <w:ind w:firstLineChars="200" w:firstLine="643"/>
        <w:rPr>
          <w:rFonts w:ascii="楷体" w:eastAsia="楷体" w:hAnsi="楷体" w:cs="楷体"/>
          <w:b/>
          <w:bCs/>
          <w:sz w:val="32"/>
        </w:rPr>
      </w:pPr>
      <w:r>
        <w:rPr>
          <w:rFonts w:ascii="楷体" w:eastAsia="楷体" w:hAnsi="楷体" w:cs="楷体" w:hint="eastAsia"/>
          <w:b/>
          <w:bCs/>
          <w:sz w:val="32"/>
        </w:rPr>
        <w:t>（二）签订《土地出让合同》</w:t>
      </w:r>
    </w:p>
    <w:p w:rsidR="00A4635F" w:rsidRDefault="00B336D2">
      <w:pPr>
        <w:ind w:firstLineChars="200" w:firstLine="640"/>
        <w:rPr>
          <w:rFonts w:ascii="仿宋_GB2312" w:eastAsia="仿宋" w:hAnsi="仿宋_GB2312"/>
          <w:sz w:val="32"/>
        </w:rPr>
      </w:pPr>
      <w:r>
        <w:rPr>
          <w:rFonts w:ascii="仿宋_GB2312" w:eastAsia="仿宋" w:hAnsi="仿宋_GB2312" w:hint="eastAsia"/>
          <w:sz w:val="32"/>
        </w:rPr>
        <w:t>同一宗地上的商业门面房补办出让手续的，由申请人持相关权利证书，与市自然资源和规划局签订《土地出让合同》，</w:t>
      </w:r>
      <w:r>
        <w:rPr>
          <w:rFonts w:ascii="仿宋_GB2312" w:eastAsia="仿宋" w:hint="eastAsia"/>
          <w:sz w:val="32"/>
          <w:szCs w:val="32"/>
        </w:rPr>
        <w:t>载明宗地位置、面积、用途、土地出让起始与截止日期、土地使用者权利和义务等。</w:t>
      </w:r>
      <w:r>
        <w:rPr>
          <w:rFonts w:ascii="仿宋_GB2312" w:eastAsia="仿宋" w:hAnsi="仿宋_GB2312" w:hint="eastAsia"/>
          <w:sz w:val="32"/>
        </w:rPr>
        <w:t>同一宗地</w:t>
      </w:r>
      <w:r>
        <w:rPr>
          <w:rFonts w:ascii="仿宋_GB2312" w:eastAsia="仿宋" w:hint="eastAsia"/>
          <w:sz w:val="32"/>
          <w:szCs w:val="32"/>
        </w:rPr>
        <w:t>内</w:t>
      </w:r>
      <w:r>
        <w:rPr>
          <w:rFonts w:ascii="仿宋_GB2312" w:eastAsia="仿宋" w:hAnsi="仿宋_GB2312" w:hint="eastAsia"/>
          <w:sz w:val="32"/>
        </w:rPr>
        <w:t>以</w:t>
      </w:r>
      <w:r>
        <w:rPr>
          <w:rFonts w:ascii="仿宋_GB2312" w:eastAsia="仿宋" w:hint="eastAsia"/>
          <w:sz w:val="32"/>
          <w:szCs w:val="32"/>
        </w:rPr>
        <w:t>第一</w:t>
      </w:r>
      <w:r>
        <w:rPr>
          <w:rFonts w:ascii="仿宋_GB2312" w:eastAsia="仿宋" w:hAnsi="仿宋_GB2312" w:hint="eastAsia"/>
          <w:sz w:val="32"/>
        </w:rPr>
        <w:t>户门面房签订《土地出让合同》日期为准，</w:t>
      </w:r>
      <w:r>
        <w:rPr>
          <w:rFonts w:ascii="仿宋_GB2312" w:eastAsia="仿宋" w:hint="eastAsia"/>
          <w:sz w:val="32"/>
          <w:szCs w:val="32"/>
        </w:rPr>
        <w:t>其他门面房所有者按照市自然资源和规划局签发的《国有土地使用权出让金缴纳通知单》（以下简称通知单）缴清土地出让金后，即视为</w:t>
      </w:r>
      <w:r>
        <w:rPr>
          <w:rFonts w:ascii="仿宋_GB2312" w:eastAsia="仿宋" w:hint="eastAsia"/>
          <w:sz w:val="32"/>
          <w:szCs w:val="32"/>
        </w:rPr>
        <w:t>认同</w:t>
      </w:r>
      <w:r>
        <w:rPr>
          <w:rFonts w:ascii="仿宋_GB2312" w:eastAsia="仿宋" w:hint="eastAsia"/>
          <w:sz w:val="32"/>
          <w:szCs w:val="32"/>
        </w:rPr>
        <w:t>该宗地商业部分的《土地出让合同》，注明其权利义务的《通知单》</w:t>
      </w:r>
      <w:r>
        <w:rPr>
          <w:rFonts w:ascii="仿宋_GB2312" w:eastAsia="仿宋" w:hint="eastAsia"/>
          <w:sz w:val="32"/>
          <w:szCs w:val="32"/>
        </w:rPr>
        <w:lastRenderedPageBreak/>
        <w:t>即可作为门面房所有者取得出让土地使用权的权源文件。</w:t>
      </w:r>
    </w:p>
    <w:p w:rsidR="00A4635F" w:rsidRDefault="00B336D2">
      <w:pPr>
        <w:adjustRightInd w:val="0"/>
        <w:snapToGrid w:val="0"/>
        <w:spacing w:line="580" w:lineRule="exact"/>
        <w:ind w:firstLineChars="200" w:firstLine="643"/>
        <w:rPr>
          <w:rFonts w:ascii="楷体" w:eastAsia="楷体" w:hAnsi="楷体" w:cs="楷体"/>
          <w:b/>
          <w:bCs/>
          <w:sz w:val="32"/>
        </w:rPr>
      </w:pPr>
      <w:r>
        <w:rPr>
          <w:rFonts w:ascii="楷体" w:eastAsia="楷体" w:hAnsi="楷体" w:cs="楷体" w:hint="eastAsia"/>
          <w:b/>
          <w:bCs/>
          <w:sz w:val="32"/>
        </w:rPr>
        <w:t>（三）补缴土地出让金及相关税费</w:t>
      </w:r>
    </w:p>
    <w:p w:rsidR="00A4635F" w:rsidRDefault="00B336D2">
      <w:pPr>
        <w:ind w:firstLineChars="200" w:firstLine="640"/>
        <w:rPr>
          <w:rFonts w:ascii="仿宋_GB2312" w:eastAsia="仿宋" w:hAnsi="仿宋_GB2312"/>
          <w:sz w:val="32"/>
        </w:rPr>
      </w:pPr>
      <w:r>
        <w:rPr>
          <w:rFonts w:ascii="仿宋_GB2312" w:eastAsia="仿宋" w:hint="eastAsia"/>
          <w:sz w:val="32"/>
          <w:szCs w:val="32"/>
        </w:rPr>
        <w:t>土地出让金价款由</w:t>
      </w:r>
      <w:r>
        <w:rPr>
          <w:rFonts w:ascii="仿宋_GB2312" w:eastAsia="仿宋" w:hAnsi="仿宋_GB2312" w:hint="eastAsia"/>
          <w:sz w:val="32"/>
        </w:rPr>
        <w:t>申请人持</w:t>
      </w:r>
      <w:r>
        <w:rPr>
          <w:rFonts w:ascii="仿宋_GB2312" w:eastAsia="仿宋" w:hint="eastAsia"/>
          <w:sz w:val="32"/>
          <w:szCs w:val="32"/>
        </w:rPr>
        <w:t>市自然资源和规划局开具的《通知单》</w:t>
      </w:r>
      <w:r>
        <w:rPr>
          <w:rFonts w:ascii="仿宋_GB2312" w:eastAsia="仿宋" w:hAnsi="仿宋_GB2312" w:hint="eastAsia"/>
          <w:sz w:val="32"/>
        </w:rPr>
        <w:t>，向税务部门缴纳土地出让金及相关税费，取得相关税费缴纳凭证。</w:t>
      </w:r>
    </w:p>
    <w:p w:rsidR="00A4635F" w:rsidRDefault="00B336D2">
      <w:pPr>
        <w:adjustRightInd w:val="0"/>
        <w:snapToGrid w:val="0"/>
        <w:spacing w:line="580" w:lineRule="exact"/>
        <w:ind w:firstLineChars="200" w:firstLine="643"/>
        <w:rPr>
          <w:rFonts w:ascii="楷体" w:eastAsia="楷体" w:hAnsi="楷体" w:cs="楷体"/>
          <w:b/>
          <w:bCs/>
          <w:sz w:val="32"/>
        </w:rPr>
      </w:pPr>
      <w:r>
        <w:rPr>
          <w:rFonts w:ascii="楷体" w:eastAsia="楷体" w:hAnsi="楷体" w:cs="楷体" w:hint="eastAsia"/>
          <w:b/>
          <w:bCs/>
          <w:sz w:val="32"/>
        </w:rPr>
        <w:t>（四）申请不动产登记</w:t>
      </w:r>
    </w:p>
    <w:p w:rsidR="00A4635F" w:rsidRDefault="00B336D2">
      <w:pPr>
        <w:adjustRightInd w:val="0"/>
        <w:snapToGrid w:val="0"/>
        <w:spacing w:line="580" w:lineRule="exact"/>
        <w:ind w:firstLineChars="200" w:firstLine="640"/>
        <w:rPr>
          <w:rFonts w:ascii="仿宋_GB2312" w:eastAsia="仿宋" w:hAnsi="仿宋_GB2312"/>
          <w:sz w:val="32"/>
        </w:rPr>
      </w:pPr>
      <w:r>
        <w:rPr>
          <w:rFonts w:ascii="仿宋_GB2312" w:eastAsia="仿宋" w:hAnsi="仿宋_GB2312" w:hint="eastAsia"/>
          <w:sz w:val="32"/>
        </w:rPr>
        <w:t>申请人持权利证书及其他权属证明材料，相关税费缴纳凭证等，向不动产登记</w:t>
      </w:r>
      <w:r>
        <w:rPr>
          <w:rFonts w:ascii="仿宋_GB2312" w:eastAsia="仿宋" w:hAnsi="仿宋_GB2312" w:hint="eastAsia"/>
          <w:sz w:val="32"/>
        </w:rPr>
        <w:t>窗口</w:t>
      </w:r>
      <w:r>
        <w:rPr>
          <w:rFonts w:ascii="仿宋_GB2312" w:eastAsia="仿宋" w:hAnsi="仿宋_GB2312" w:hint="eastAsia"/>
          <w:sz w:val="32"/>
        </w:rPr>
        <w:t>申请商业门面房出让不动产登记，</w:t>
      </w:r>
      <w:r>
        <w:rPr>
          <w:rFonts w:ascii="仿宋_GB2312" w:eastAsia="仿宋" w:hAnsi="仿宋_GB2312" w:hint="eastAsia"/>
          <w:sz w:val="32"/>
        </w:rPr>
        <w:t>取得商业门面房出让不动产权证。</w:t>
      </w:r>
    </w:p>
    <w:p w:rsidR="00A4635F" w:rsidRDefault="00B336D2">
      <w:pPr>
        <w:adjustRightInd w:val="0"/>
        <w:snapToGrid w:val="0"/>
        <w:spacing w:line="580" w:lineRule="exact"/>
        <w:ind w:firstLineChars="200" w:firstLine="640"/>
        <w:rPr>
          <w:rFonts w:ascii="仿宋_GB2312" w:eastAsia="仿宋" w:hAnsi="仿宋_GB2312"/>
          <w:sz w:val="32"/>
        </w:rPr>
      </w:pPr>
      <w:r>
        <w:rPr>
          <w:rFonts w:ascii="仿宋_GB2312" w:eastAsia="仿宋" w:hAnsi="仿宋_GB2312" w:hint="eastAsia"/>
          <w:sz w:val="32"/>
        </w:rPr>
        <w:t>本通知自印发之日起生效，</w:t>
      </w:r>
      <w:r>
        <w:rPr>
          <w:rFonts w:ascii="仿宋_GB2312" w:eastAsia="仿宋" w:hAnsi="仿宋_GB2312" w:hint="eastAsia"/>
          <w:sz w:val="32"/>
        </w:rPr>
        <w:t>国家对此项工作出台最新政策的以国家规定为准</w:t>
      </w:r>
      <w:r>
        <w:rPr>
          <w:rFonts w:ascii="仿宋_GB2312" w:eastAsia="仿宋" w:hAnsi="仿宋_GB2312" w:hint="eastAsia"/>
          <w:sz w:val="32"/>
        </w:rPr>
        <w:t>。本通知由许昌市自然资源和规划局负责解释。</w:t>
      </w:r>
    </w:p>
    <w:p w:rsidR="00A4635F" w:rsidRDefault="00A4635F">
      <w:pPr>
        <w:adjustRightInd w:val="0"/>
        <w:snapToGrid w:val="0"/>
        <w:spacing w:line="580" w:lineRule="exact"/>
        <w:ind w:firstLineChars="200" w:firstLine="643"/>
        <w:rPr>
          <w:rFonts w:ascii="楷体" w:eastAsia="楷体" w:hAnsi="楷体" w:cs="楷体"/>
          <w:b/>
          <w:bCs/>
          <w:sz w:val="32"/>
        </w:rPr>
      </w:pPr>
    </w:p>
    <w:p w:rsidR="00A4635F" w:rsidRDefault="00A4635F">
      <w:pPr>
        <w:adjustRightInd w:val="0"/>
        <w:snapToGrid w:val="0"/>
        <w:spacing w:line="580" w:lineRule="exact"/>
        <w:ind w:firstLineChars="200" w:firstLine="643"/>
        <w:rPr>
          <w:rFonts w:ascii="楷体" w:eastAsia="楷体" w:hAnsi="楷体" w:cs="楷体"/>
          <w:b/>
          <w:bCs/>
          <w:sz w:val="32"/>
        </w:rPr>
      </w:pPr>
    </w:p>
    <w:p w:rsidR="00A4635F" w:rsidRDefault="00B336D2">
      <w:pPr>
        <w:adjustRightInd w:val="0"/>
        <w:snapToGrid w:val="0"/>
        <w:spacing w:line="580" w:lineRule="exact"/>
        <w:ind w:firstLineChars="200" w:firstLine="643"/>
        <w:rPr>
          <w:rFonts w:ascii="楷体" w:eastAsia="楷体" w:hAnsi="楷体" w:cs="楷体"/>
          <w:b/>
          <w:bCs/>
          <w:sz w:val="32"/>
        </w:rPr>
      </w:pPr>
      <w:r>
        <w:rPr>
          <w:rFonts w:ascii="楷体" w:eastAsia="楷体" w:hAnsi="楷体" w:cs="楷体" w:hint="eastAsia"/>
          <w:b/>
          <w:bCs/>
          <w:sz w:val="32"/>
        </w:rPr>
        <w:t xml:space="preserve">                         </w:t>
      </w:r>
      <w:r>
        <w:rPr>
          <w:rFonts w:ascii="仿宋_GB2312" w:eastAsia="仿宋" w:hAnsi="仿宋_GB2312" w:hint="eastAsia"/>
          <w:sz w:val="32"/>
        </w:rPr>
        <w:t xml:space="preserve">  2024</w:t>
      </w:r>
      <w:r>
        <w:rPr>
          <w:rFonts w:ascii="仿宋_GB2312" w:eastAsia="仿宋" w:hAnsi="仿宋_GB2312" w:hint="eastAsia"/>
          <w:sz w:val="32"/>
        </w:rPr>
        <w:t>年</w:t>
      </w:r>
      <w:r>
        <w:rPr>
          <w:rFonts w:ascii="仿宋_GB2312" w:eastAsia="仿宋" w:hAnsi="仿宋_GB2312" w:hint="eastAsia"/>
          <w:sz w:val="32"/>
        </w:rPr>
        <w:t>6</w:t>
      </w:r>
      <w:r>
        <w:rPr>
          <w:rFonts w:ascii="仿宋_GB2312" w:eastAsia="仿宋" w:hAnsi="仿宋_GB2312" w:hint="eastAsia"/>
          <w:sz w:val="32"/>
        </w:rPr>
        <w:t>月</w:t>
      </w:r>
      <w:r>
        <w:rPr>
          <w:rFonts w:ascii="仿宋_GB2312" w:eastAsia="仿宋" w:hAnsi="仿宋_GB2312" w:hint="eastAsia"/>
          <w:sz w:val="32"/>
        </w:rPr>
        <w:t xml:space="preserve"> </w:t>
      </w:r>
      <w:r>
        <w:rPr>
          <w:rFonts w:ascii="仿宋_GB2312" w:eastAsia="仿宋" w:hAnsi="仿宋_GB2312" w:hint="eastAsia"/>
          <w:sz w:val="32"/>
        </w:rPr>
        <w:t>日</w:t>
      </w:r>
    </w:p>
    <w:bookmarkEnd w:id="0"/>
    <w:p w:rsidR="00A4635F" w:rsidRDefault="00A4635F">
      <w:pPr>
        <w:adjustRightInd w:val="0"/>
        <w:snapToGrid w:val="0"/>
        <w:spacing w:line="580" w:lineRule="exact"/>
        <w:rPr>
          <w:rFonts w:ascii="仿宋" w:eastAsia="仿宋" w:hAnsi="仿宋" w:cs="仿宋"/>
          <w:sz w:val="32"/>
          <w:szCs w:val="32"/>
        </w:rPr>
      </w:pPr>
    </w:p>
    <w:sectPr w:rsidR="00A4635F" w:rsidSect="00A4635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6D2" w:rsidRDefault="00B336D2" w:rsidP="00A4635F">
      <w:r>
        <w:separator/>
      </w:r>
    </w:p>
  </w:endnote>
  <w:endnote w:type="continuationSeparator" w:id="0">
    <w:p w:rsidR="00B336D2" w:rsidRDefault="00B336D2" w:rsidP="00A46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539982"/>
    </w:sdtPr>
    <w:sdtContent>
      <w:p w:rsidR="00A4635F" w:rsidRDefault="00A4635F">
        <w:pPr>
          <w:pStyle w:val="a4"/>
          <w:jc w:val="center"/>
        </w:pPr>
        <w:r w:rsidRPr="00A4635F">
          <w:fldChar w:fldCharType="begin"/>
        </w:r>
        <w:r w:rsidR="00B336D2">
          <w:instrText xml:space="preserve"> PAGE   \* MERGEFORMAT </w:instrText>
        </w:r>
        <w:r w:rsidRPr="00A4635F">
          <w:fldChar w:fldCharType="separate"/>
        </w:r>
        <w:r w:rsidR="000B36D4" w:rsidRPr="000B36D4">
          <w:rPr>
            <w:noProof/>
            <w:lang w:val="zh-CN"/>
          </w:rPr>
          <w:t>2</w:t>
        </w:r>
        <w:r>
          <w:rPr>
            <w:lang w:val="zh-CN"/>
          </w:rPr>
          <w:fldChar w:fldCharType="end"/>
        </w:r>
      </w:p>
    </w:sdtContent>
  </w:sdt>
  <w:p w:rsidR="00A4635F" w:rsidRDefault="00A4635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6D2" w:rsidRDefault="00B336D2" w:rsidP="00A4635F">
      <w:r>
        <w:separator/>
      </w:r>
    </w:p>
  </w:footnote>
  <w:footnote w:type="continuationSeparator" w:id="0">
    <w:p w:rsidR="00B336D2" w:rsidRDefault="00B336D2" w:rsidP="00A463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c0YjkyYWU0NGNlNTYxYTJhOWFjZjE3NGI5YjczNTEifQ=="/>
  </w:docVars>
  <w:rsids>
    <w:rsidRoot w:val="00172A27"/>
    <w:rsid w:val="000B36D4"/>
    <w:rsid w:val="000E29CA"/>
    <w:rsid w:val="00172A27"/>
    <w:rsid w:val="001A7861"/>
    <w:rsid w:val="001C11FB"/>
    <w:rsid w:val="002D4C38"/>
    <w:rsid w:val="0040753D"/>
    <w:rsid w:val="00424917"/>
    <w:rsid w:val="00444601"/>
    <w:rsid w:val="0051006E"/>
    <w:rsid w:val="005D1A00"/>
    <w:rsid w:val="00627CD7"/>
    <w:rsid w:val="0064235D"/>
    <w:rsid w:val="006F5A8A"/>
    <w:rsid w:val="007056F4"/>
    <w:rsid w:val="00714630"/>
    <w:rsid w:val="00740873"/>
    <w:rsid w:val="0075277C"/>
    <w:rsid w:val="00891E4A"/>
    <w:rsid w:val="00940665"/>
    <w:rsid w:val="00A4635F"/>
    <w:rsid w:val="00A810C9"/>
    <w:rsid w:val="00B336D2"/>
    <w:rsid w:val="00CD4014"/>
    <w:rsid w:val="00CD6EF3"/>
    <w:rsid w:val="00D1670F"/>
    <w:rsid w:val="00D44F72"/>
    <w:rsid w:val="00DC1810"/>
    <w:rsid w:val="00E16189"/>
    <w:rsid w:val="00E42E6D"/>
    <w:rsid w:val="00E949AD"/>
    <w:rsid w:val="00EE683E"/>
    <w:rsid w:val="00F67B06"/>
    <w:rsid w:val="00F83D6A"/>
    <w:rsid w:val="00FC3544"/>
    <w:rsid w:val="03601465"/>
    <w:rsid w:val="04445819"/>
    <w:rsid w:val="0C7A4A0E"/>
    <w:rsid w:val="0E1810AB"/>
    <w:rsid w:val="1143124D"/>
    <w:rsid w:val="14EA18B0"/>
    <w:rsid w:val="190D5F69"/>
    <w:rsid w:val="19A37FF6"/>
    <w:rsid w:val="1D1C40A8"/>
    <w:rsid w:val="1E64571E"/>
    <w:rsid w:val="1E7F4114"/>
    <w:rsid w:val="293568CE"/>
    <w:rsid w:val="2ED22AB7"/>
    <w:rsid w:val="30A769F2"/>
    <w:rsid w:val="37E0558C"/>
    <w:rsid w:val="3C512E03"/>
    <w:rsid w:val="45ED4294"/>
    <w:rsid w:val="4CDF1C78"/>
    <w:rsid w:val="581D7A74"/>
    <w:rsid w:val="59141995"/>
    <w:rsid w:val="5B276191"/>
    <w:rsid w:val="5DAD55F1"/>
    <w:rsid w:val="5E164879"/>
    <w:rsid w:val="5E1A4EA9"/>
    <w:rsid w:val="66D25FAF"/>
    <w:rsid w:val="6B6E71F4"/>
    <w:rsid w:val="6D1D23F0"/>
    <w:rsid w:val="744E6453"/>
    <w:rsid w:val="75AB1E61"/>
    <w:rsid w:val="77A94525"/>
    <w:rsid w:val="7F5C2B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635F"/>
    <w:pPr>
      <w:widowControl w:val="0"/>
      <w:jc w:val="both"/>
    </w:pPr>
    <w:rPr>
      <w:kern w:val="2"/>
      <w:sz w:val="21"/>
      <w:szCs w:val="24"/>
    </w:rPr>
  </w:style>
  <w:style w:type="paragraph" w:styleId="1">
    <w:name w:val="heading 1"/>
    <w:basedOn w:val="a"/>
    <w:next w:val="a"/>
    <w:qFormat/>
    <w:rsid w:val="00A4635F"/>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A4635F"/>
    <w:rPr>
      <w:sz w:val="18"/>
      <w:szCs w:val="18"/>
    </w:rPr>
  </w:style>
  <w:style w:type="paragraph" w:styleId="a4">
    <w:name w:val="footer"/>
    <w:basedOn w:val="a"/>
    <w:link w:val="Char0"/>
    <w:uiPriority w:val="99"/>
    <w:qFormat/>
    <w:rsid w:val="00A4635F"/>
    <w:pPr>
      <w:tabs>
        <w:tab w:val="center" w:pos="4153"/>
        <w:tab w:val="right" w:pos="8306"/>
      </w:tabs>
      <w:snapToGrid w:val="0"/>
      <w:jc w:val="left"/>
    </w:pPr>
    <w:rPr>
      <w:sz w:val="18"/>
      <w:szCs w:val="18"/>
    </w:rPr>
  </w:style>
  <w:style w:type="paragraph" w:styleId="a5">
    <w:name w:val="header"/>
    <w:basedOn w:val="a"/>
    <w:link w:val="Char1"/>
    <w:qFormat/>
    <w:rsid w:val="00A4635F"/>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A4635F"/>
    <w:pPr>
      <w:widowControl/>
      <w:spacing w:before="100" w:beforeAutospacing="1" w:after="100" w:afterAutospacing="1"/>
      <w:jc w:val="left"/>
    </w:pPr>
    <w:rPr>
      <w:rFonts w:ascii="宋体" w:hAnsi="宋体" w:cs="宋体"/>
      <w:kern w:val="0"/>
      <w:sz w:val="24"/>
    </w:rPr>
  </w:style>
  <w:style w:type="character" w:styleId="a7">
    <w:name w:val="Hyperlink"/>
    <w:basedOn w:val="a0"/>
    <w:qFormat/>
    <w:rsid w:val="00A4635F"/>
    <w:rPr>
      <w:color w:val="0000FF"/>
      <w:u w:val="single"/>
    </w:rPr>
  </w:style>
  <w:style w:type="paragraph" w:customStyle="1" w:styleId="28">
    <w:name w:val="样式 左 行距: 最小值 28 磅"/>
    <w:basedOn w:val="a"/>
    <w:qFormat/>
    <w:rsid w:val="00A4635F"/>
    <w:pPr>
      <w:shd w:val="clear" w:color="auto" w:fill="FFFFFF"/>
      <w:spacing w:line="360" w:lineRule="atLeast"/>
      <w:jc w:val="left"/>
    </w:pPr>
    <w:rPr>
      <w:sz w:val="32"/>
      <w:szCs w:val="32"/>
    </w:rPr>
  </w:style>
  <w:style w:type="paragraph" w:customStyle="1" w:styleId="Default">
    <w:name w:val="Default"/>
    <w:uiPriority w:val="99"/>
    <w:unhideWhenUsed/>
    <w:qFormat/>
    <w:rsid w:val="00A4635F"/>
    <w:pPr>
      <w:widowControl w:val="0"/>
      <w:autoSpaceDE w:val="0"/>
      <w:autoSpaceDN w:val="0"/>
      <w:adjustRightInd w:val="0"/>
    </w:pPr>
    <w:rPr>
      <w:rFonts w:ascii="仿宋_GB2312" w:eastAsia="仿宋_GB2312" w:hAnsi="仿宋_GB2312" w:cstheme="minorBidi"/>
      <w:color w:val="000000"/>
      <w:sz w:val="24"/>
    </w:rPr>
  </w:style>
  <w:style w:type="character" w:customStyle="1" w:styleId="Char1">
    <w:name w:val="页眉 Char"/>
    <w:basedOn w:val="a0"/>
    <w:link w:val="a5"/>
    <w:qFormat/>
    <w:rsid w:val="00A4635F"/>
    <w:rPr>
      <w:kern w:val="2"/>
      <w:sz w:val="18"/>
      <w:szCs w:val="18"/>
    </w:rPr>
  </w:style>
  <w:style w:type="character" w:customStyle="1" w:styleId="Char0">
    <w:name w:val="页脚 Char"/>
    <w:basedOn w:val="a0"/>
    <w:link w:val="a4"/>
    <w:uiPriority w:val="99"/>
    <w:qFormat/>
    <w:rsid w:val="00A4635F"/>
    <w:rPr>
      <w:kern w:val="2"/>
      <w:sz w:val="18"/>
      <w:szCs w:val="18"/>
    </w:rPr>
  </w:style>
  <w:style w:type="character" w:customStyle="1" w:styleId="Char">
    <w:name w:val="批注框文本 Char"/>
    <w:basedOn w:val="a0"/>
    <w:link w:val="a3"/>
    <w:qFormat/>
    <w:rsid w:val="00A4635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259</Words>
  <Characters>1481</Characters>
  <Application>Microsoft Office Word</Application>
  <DocSecurity>0</DocSecurity>
  <Lines>12</Lines>
  <Paragraphs>3</Paragraphs>
  <ScaleCrop>false</ScaleCrop>
  <Company>中铁16局</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3</cp:revision>
  <cp:lastPrinted>2024-06-21T03:29:00Z</cp:lastPrinted>
  <dcterms:created xsi:type="dcterms:W3CDTF">2024-05-16T07:54:00Z</dcterms:created>
  <dcterms:modified xsi:type="dcterms:W3CDTF">2024-07-16T02:00:00Z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2E2A7F4512A641039E23FE54267A4080_12</vt:lpwstr>
  </property>
</Properties>
</file>